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0A55" w14:textId="161270BB" w:rsidR="00643D5B" w:rsidRPr="002176BA" w:rsidRDefault="00470E3F" w:rsidP="00470E3F">
      <w:pPr>
        <w:spacing w:after="0" w:line="240" w:lineRule="auto"/>
        <w:jc w:val="center"/>
        <w:rPr>
          <w:rFonts w:cstheme="minorHAnsi"/>
          <w:b/>
          <w:sz w:val="24"/>
          <w:szCs w:val="24"/>
        </w:rPr>
      </w:pPr>
      <w:r w:rsidRPr="002176BA">
        <w:rPr>
          <w:rFonts w:cstheme="minorHAnsi"/>
          <w:b/>
          <w:sz w:val="24"/>
          <w:szCs w:val="24"/>
        </w:rPr>
        <w:t xml:space="preserve">Aide memoire: </w:t>
      </w:r>
      <w:r w:rsidR="009075A6" w:rsidRPr="002176BA">
        <w:rPr>
          <w:rFonts w:cstheme="minorHAnsi"/>
          <w:b/>
          <w:sz w:val="24"/>
          <w:szCs w:val="24"/>
        </w:rPr>
        <w:t xml:space="preserve">NHRIs, </w:t>
      </w:r>
      <w:r w:rsidRPr="002176BA">
        <w:rPr>
          <w:rFonts w:cstheme="minorHAnsi"/>
          <w:b/>
          <w:sz w:val="24"/>
          <w:szCs w:val="24"/>
        </w:rPr>
        <w:t>Human Rights and COVID</w:t>
      </w:r>
      <w:r w:rsidR="0024606E">
        <w:rPr>
          <w:rFonts w:cstheme="minorHAnsi"/>
          <w:b/>
          <w:sz w:val="24"/>
          <w:szCs w:val="24"/>
        </w:rPr>
        <w:t>-</w:t>
      </w:r>
      <w:r w:rsidRPr="002176BA">
        <w:rPr>
          <w:rFonts w:cstheme="minorHAnsi"/>
          <w:b/>
          <w:sz w:val="24"/>
          <w:szCs w:val="24"/>
        </w:rPr>
        <w:t>19</w:t>
      </w:r>
    </w:p>
    <w:p w14:paraId="03139C30" w14:textId="77777777" w:rsidR="009F0A70" w:rsidRPr="002176BA" w:rsidRDefault="009F0A70" w:rsidP="009F0A70">
      <w:pPr>
        <w:spacing w:after="0" w:line="240" w:lineRule="auto"/>
        <w:jc w:val="center"/>
      </w:pPr>
    </w:p>
    <w:p w14:paraId="0498619D" w14:textId="225B8F44" w:rsidR="0059085F" w:rsidRPr="002176BA" w:rsidRDefault="0059085F" w:rsidP="009F0A70">
      <w:pPr>
        <w:spacing w:after="0" w:line="240" w:lineRule="auto"/>
        <w:rPr>
          <w:b/>
          <w:sz w:val="24"/>
          <w:szCs w:val="24"/>
          <w:u w:val="single"/>
        </w:rPr>
      </w:pPr>
      <w:r w:rsidRPr="002176BA">
        <w:rPr>
          <w:b/>
          <w:sz w:val="24"/>
          <w:szCs w:val="24"/>
          <w:u w:val="single"/>
        </w:rPr>
        <w:t>Introduction</w:t>
      </w:r>
    </w:p>
    <w:p w14:paraId="2D93F587" w14:textId="77777777" w:rsidR="009F0A70" w:rsidRPr="002176BA" w:rsidRDefault="009F0A70" w:rsidP="009F0A70">
      <w:pPr>
        <w:spacing w:after="0" w:line="240" w:lineRule="auto"/>
      </w:pPr>
    </w:p>
    <w:p w14:paraId="64E57795" w14:textId="69ED58AB" w:rsidR="0059085F" w:rsidRPr="002176BA" w:rsidRDefault="007A0CB2" w:rsidP="00F53B88">
      <w:pPr>
        <w:spacing w:after="0" w:line="240" w:lineRule="auto"/>
        <w:jc w:val="both"/>
        <w:rPr>
          <w:rFonts w:cstheme="minorHAnsi"/>
          <w:sz w:val="24"/>
          <w:szCs w:val="24"/>
        </w:rPr>
      </w:pPr>
      <w:r w:rsidRPr="002176BA">
        <w:rPr>
          <w:rFonts w:cstheme="minorHAnsi"/>
          <w:sz w:val="24"/>
          <w:szCs w:val="24"/>
        </w:rPr>
        <w:t xml:space="preserve">The </w:t>
      </w:r>
      <w:r w:rsidR="0059085F" w:rsidRPr="002176BA">
        <w:rPr>
          <w:rFonts w:cstheme="minorHAnsi"/>
          <w:sz w:val="24"/>
          <w:szCs w:val="24"/>
        </w:rPr>
        <w:t>COVID-19 pandemic is a</w:t>
      </w:r>
      <w:r w:rsidR="00BB13F1" w:rsidRPr="002176BA">
        <w:rPr>
          <w:rFonts w:cstheme="minorHAnsi"/>
          <w:sz w:val="24"/>
          <w:szCs w:val="24"/>
        </w:rPr>
        <w:t>n unprecedented</w:t>
      </w:r>
      <w:r w:rsidR="0059085F" w:rsidRPr="002176BA">
        <w:rPr>
          <w:rFonts w:cstheme="minorHAnsi"/>
          <w:sz w:val="24"/>
          <w:szCs w:val="24"/>
        </w:rPr>
        <w:t xml:space="preserve"> public health emergenc</w:t>
      </w:r>
      <w:r w:rsidR="00311130" w:rsidRPr="002176BA">
        <w:rPr>
          <w:rFonts w:cstheme="minorHAnsi"/>
          <w:sz w:val="24"/>
          <w:szCs w:val="24"/>
        </w:rPr>
        <w:t>y with significant human rights</w:t>
      </w:r>
      <w:r w:rsidR="0059085F" w:rsidRPr="002176BA">
        <w:rPr>
          <w:rFonts w:cstheme="minorHAnsi"/>
          <w:sz w:val="24"/>
          <w:szCs w:val="24"/>
        </w:rPr>
        <w:t xml:space="preserve"> dimensions. </w:t>
      </w:r>
      <w:r w:rsidR="001C7CFF" w:rsidRPr="002176BA">
        <w:rPr>
          <w:rFonts w:cstheme="minorHAnsi"/>
          <w:sz w:val="24"/>
          <w:szCs w:val="24"/>
        </w:rPr>
        <w:t xml:space="preserve"> </w:t>
      </w:r>
      <w:r w:rsidR="00D77680">
        <w:rPr>
          <w:rFonts w:cstheme="minorHAnsi"/>
          <w:sz w:val="24"/>
          <w:szCs w:val="24"/>
        </w:rPr>
        <w:t>Medical r</w:t>
      </w:r>
      <w:r w:rsidR="003B0A68" w:rsidRPr="002176BA">
        <w:rPr>
          <w:rFonts w:cstheme="minorHAnsi"/>
          <w:sz w:val="24"/>
          <w:szCs w:val="24"/>
        </w:rPr>
        <w:t>esponse</w:t>
      </w:r>
      <w:r w:rsidR="0024606E">
        <w:rPr>
          <w:rFonts w:cstheme="minorHAnsi"/>
          <w:sz w:val="24"/>
          <w:szCs w:val="24"/>
        </w:rPr>
        <w:t>s</w:t>
      </w:r>
      <w:r w:rsidR="003B0A68" w:rsidRPr="002176BA">
        <w:rPr>
          <w:rFonts w:cstheme="minorHAnsi"/>
          <w:sz w:val="24"/>
          <w:szCs w:val="24"/>
        </w:rPr>
        <w:t xml:space="preserve"> </w:t>
      </w:r>
      <w:r w:rsidR="00D77680">
        <w:rPr>
          <w:rFonts w:cstheme="minorHAnsi"/>
          <w:sz w:val="24"/>
          <w:szCs w:val="24"/>
        </w:rPr>
        <w:t xml:space="preserve">can </w:t>
      </w:r>
      <w:r w:rsidR="00C805D1">
        <w:rPr>
          <w:rFonts w:cstheme="minorHAnsi"/>
          <w:sz w:val="24"/>
          <w:szCs w:val="24"/>
        </w:rPr>
        <w:t>simultaneously</w:t>
      </w:r>
      <w:r w:rsidR="0059085F" w:rsidRPr="002176BA">
        <w:rPr>
          <w:rFonts w:cstheme="minorHAnsi"/>
          <w:sz w:val="24"/>
          <w:szCs w:val="24"/>
        </w:rPr>
        <w:t xml:space="preserve"> address </w:t>
      </w:r>
      <w:r w:rsidR="009075A6" w:rsidRPr="002176BA">
        <w:rPr>
          <w:rFonts w:cstheme="minorHAnsi"/>
          <w:sz w:val="24"/>
          <w:szCs w:val="24"/>
        </w:rPr>
        <w:t xml:space="preserve">a wide range of </w:t>
      </w:r>
      <w:r w:rsidR="00311130" w:rsidRPr="002176BA">
        <w:rPr>
          <w:rFonts w:cstheme="minorHAnsi"/>
          <w:sz w:val="24"/>
          <w:szCs w:val="24"/>
        </w:rPr>
        <w:t>human rights</w:t>
      </w:r>
      <w:r w:rsidR="0059085F" w:rsidRPr="002176BA">
        <w:rPr>
          <w:rFonts w:cstheme="minorHAnsi"/>
          <w:sz w:val="24"/>
          <w:szCs w:val="24"/>
        </w:rPr>
        <w:t xml:space="preserve"> challenges, whether they arise from the health crisis itself or measures to contain it. </w:t>
      </w:r>
      <w:r w:rsidR="001C7CFF" w:rsidRPr="002176BA">
        <w:rPr>
          <w:rFonts w:cstheme="minorHAnsi"/>
          <w:sz w:val="24"/>
          <w:szCs w:val="24"/>
        </w:rPr>
        <w:t xml:space="preserve"> </w:t>
      </w:r>
      <w:r w:rsidR="0059085F" w:rsidRPr="002176BA">
        <w:rPr>
          <w:rFonts w:cstheme="minorHAnsi"/>
          <w:sz w:val="24"/>
          <w:szCs w:val="24"/>
        </w:rPr>
        <w:t>COVID-19 impact</w:t>
      </w:r>
      <w:r w:rsidR="00FA2C5E" w:rsidRPr="002176BA">
        <w:rPr>
          <w:rFonts w:cstheme="minorHAnsi"/>
          <w:sz w:val="24"/>
          <w:szCs w:val="24"/>
        </w:rPr>
        <w:t>s</w:t>
      </w:r>
      <w:r w:rsidR="0059085F" w:rsidRPr="002176BA">
        <w:rPr>
          <w:rFonts w:cstheme="minorHAnsi"/>
          <w:sz w:val="24"/>
          <w:szCs w:val="24"/>
        </w:rPr>
        <w:t xml:space="preserve"> </w:t>
      </w:r>
      <w:r w:rsidR="002176BA" w:rsidRPr="002176BA">
        <w:rPr>
          <w:rFonts w:cstheme="minorHAnsi"/>
          <w:sz w:val="24"/>
          <w:szCs w:val="24"/>
        </w:rPr>
        <w:t xml:space="preserve">upon </w:t>
      </w:r>
      <w:r w:rsidR="0059085F" w:rsidRPr="002176BA">
        <w:rPr>
          <w:rFonts w:cstheme="minorHAnsi"/>
          <w:sz w:val="24"/>
          <w:szCs w:val="24"/>
        </w:rPr>
        <w:t>countr</w:t>
      </w:r>
      <w:r w:rsidR="00FA2C5E" w:rsidRPr="002176BA">
        <w:rPr>
          <w:rFonts w:cstheme="minorHAnsi"/>
          <w:sz w:val="24"/>
          <w:szCs w:val="24"/>
        </w:rPr>
        <w:t>ies</w:t>
      </w:r>
      <w:r w:rsidR="0059085F" w:rsidRPr="002176BA">
        <w:rPr>
          <w:rFonts w:cstheme="minorHAnsi"/>
          <w:sz w:val="24"/>
          <w:szCs w:val="24"/>
        </w:rPr>
        <w:t xml:space="preserve"> differently depending on the </w:t>
      </w:r>
      <w:r w:rsidR="00BF39AE" w:rsidRPr="002176BA">
        <w:rPr>
          <w:rFonts w:cstheme="minorHAnsi"/>
          <w:sz w:val="24"/>
          <w:szCs w:val="24"/>
        </w:rPr>
        <w:t xml:space="preserve">severity and spread of the virus, </w:t>
      </w:r>
      <w:r w:rsidR="0059085F" w:rsidRPr="002176BA">
        <w:rPr>
          <w:rFonts w:cstheme="minorHAnsi"/>
          <w:sz w:val="24"/>
          <w:szCs w:val="24"/>
        </w:rPr>
        <w:t>health infrastructure</w:t>
      </w:r>
      <w:r w:rsidR="00711E90" w:rsidRPr="002176BA">
        <w:rPr>
          <w:rFonts w:cstheme="minorHAnsi"/>
          <w:sz w:val="24"/>
          <w:szCs w:val="24"/>
        </w:rPr>
        <w:t>, preparedness and response measures as well as</w:t>
      </w:r>
      <w:r w:rsidR="0059085F" w:rsidRPr="002176BA">
        <w:rPr>
          <w:rFonts w:cstheme="minorHAnsi"/>
          <w:sz w:val="24"/>
          <w:szCs w:val="24"/>
        </w:rPr>
        <w:t xml:space="preserve"> the political, economic and social context</w:t>
      </w:r>
      <w:r w:rsidR="00711E90" w:rsidRPr="002176BA">
        <w:rPr>
          <w:rFonts w:cstheme="minorHAnsi"/>
          <w:sz w:val="24"/>
          <w:szCs w:val="24"/>
        </w:rPr>
        <w:t>.</w:t>
      </w:r>
      <w:r w:rsidR="00FA6628" w:rsidRPr="002176BA">
        <w:rPr>
          <w:rFonts w:cstheme="minorHAnsi"/>
          <w:sz w:val="24"/>
          <w:szCs w:val="24"/>
        </w:rPr>
        <w:t xml:space="preserve"> </w:t>
      </w:r>
      <w:r w:rsidR="001C7CFF" w:rsidRPr="002176BA">
        <w:rPr>
          <w:rFonts w:cstheme="minorHAnsi"/>
          <w:sz w:val="24"/>
          <w:szCs w:val="24"/>
        </w:rPr>
        <w:t xml:space="preserve"> </w:t>
      </w:r>
      <w:r w:rsidR="00FA6628" w:rsidRPr="002176BA">
        <w:rPr>
          <w:rFonts w:cstheme="minorHAnsi"/>
          <w:sz w:val="24"/>
          <w:szCs w:val="24"/>
        </w:rPr>
        <w:t>I</w:t>
      </w:r>
      <w:r w:rsidR="00385644" w:rsidRPr="002176BA">
        <w:rPr>
          <w:rFonts w:cstheme="minorHAnsi"/>
          <w:sz w:val="24"/>
          <w:szCs w:val="24"/>
        </w:rPr>
        <w:t>t will also</w:t>
      </w:r>
      <w:r w:rsidR="002D2890" w:rsidRPr="002176BA">
        <w:rPr>
          <w:rFonts w:cstheme="minorHAnsi"/>
          <w:sz w:val="24"/>
          <w:szCs w:val="24"/>
        </w:rPr>
        <w:t xml:space="preserve"> </w:t>
      </w:r>
      <w:r w:rsidR="00FA6628" w:rsidRPr="002176BA">
        <w:rPr>
          <w:rFonts w:cstheme="minorHAnsi"/>
          <w:sz w:val="24"/>
          <w:szCs w:val="24"/>
        </w:rPr>
        <w:t>affect</w:t>
      </w:r>
      <w:r w:rsidR="003B0A68" w:rsidRPr="002176BA">
        <w:rPr>
          <w:rFonts w:cstheme="minorHAnsi"/>
          <w:sz w:val="24"/>
          <w:szCs w:val="24"/>
        </w:rPr>
        <w:t xml:space="preserve"> individuals</w:t>
      </w:r>
      <w:r w:rsidR="00F557A4" w:rsidRPr="002176BA">
        <w:rPr>
          <w:rFonts w:cstheme="minorHAnsi"/>
          <w:sz w:val="24"/>
          <w:szCs w:val="24"/>
        </w:rPr>
        <w:t xml:space="preserve"> and </w:t>
      </w:r>
      <w:r w:rsidR="003B0A68" w:rsidRPr="002176BA">
        <w:rPr>
          <w:rFonts w:cstheme="minorHAnsi"/>
          <w:sz w:val="24"/>
          <w:szCs w:val="24"/>
        </w:rPr>
        <w:t>parts of the population</w:t>
      </w:r>
      <w:r w:rsidR="00FA6628" w:rsidRPr="002176BA">
        <w:rPr>
          <w:rFonts w:cstheme="minorHAnsi"/>
          <w:sz w:val="24"/>
          <w:szCs w:val="24"/>
        </w:rPr>
        <w:t xml:space="preserve"> </w:t>
      </w:r>
      <w:r w:rsidR="00A16717" w:rsidRPr="002176BA">
        <w:rPr>
          <w:rFonts w:cstheme="minorHAnsi"/>
          <w:sz w:val="24"/>
          <w:szCs w:val="24"/>
        </w:rPr>
        <w:t>in</w:t>
      </w:r>
      <w:r w:rsidR="00FA6628" w:rsidRPr="002176BA">
        <w:rPr>
          <w:rFonts w:cstheme="minorHAnsi"/>
          <w:sz w:val="24"/>
          <w:szCs w:val="24"/>
        </w:rPr>
        <w:t xml:space="preserve"> different</w:t>
      </w:r>
      <w:r w:rsidR="00A16717" w:rsidRPr="002176BA">
        <w:rPr>
          <w:rFonts w:cstheme="minorHAnsi"/>
          <w:sz w:val="24"/>
          <w:szCs w:val="24"/>
        </w:rPr>
        <w:t xml:space="preserve"> ways</w:t>
      </w:r>
      <w:r w:rsidR="00FA6628" w:rsidRPr="002176BA">
        <w:rPr>
          <w:rFonts w:cstheme="minorHAnsi"/>
          <w:sz w:val="24"/>
          <w:szCs w:val="24"/>
        </w:rPr>
        <w:t>.</w:t>
      </w:r>
      <w:r w:rsidR="00AB55D1" w:rsidRPr="002176BA">
        <w:rPr>
          <w:rFonts w:cstheme="minorHAnsi"/>
          <w:sz w:val="24"/>
          <w:szCs w:val="24"/>
        </w:rPr>
        <w:t xml:space="preserve"> </w:t>
      </w:r>
      <w:r w:rsidR="001C7CFF" w:rsidRPr="002176BA">
        <w:rPr>
          <w:rFonts w:cstheme="minorHAnsi"/>
          <w:sz w:val="24"/>
          <w:szCs w:val="24"/>
        </w:rPr>
        <w:t xml:space="preserve"> </w:t>
      </w:r>
    </w:p>
    <w:p w14:paraId="7978FA9F" w14:textId="729AF7DB" w:rsidR="00B13EA4" w:rsidRPr="002176BA" w:rsidRDefault="00B13EA4" w:rsidP="00F53B88">
      <w:pPr>
        <w:spacing w:after="0" w:line="240" w:lineRule="auto"/>
        <w:jc w:val="both"/>
        <w:rPr>
          <w:rFonts w:cstheme="minorHAnsi"/>
          <w:sz w:val="24"/>
          <w:szCs w:val="24"/>
        </w:rPr>
      </w:pPr>
    </w:p>
    <w:p w14:paraId="3E23710A" w14:textId="75B1A7A3" w:rsidR="00E27F24" w:rsidRPr="002176BA" w:rsidRDefault="00E27F24" w:rsidP="00F53B88">
      <w:pPr>
        <w:autoSpaceDE w:val="0"/>
        <w:autoSpaceDN w:val="0"/>
        <w:adjustRightInd w:val="0"/>
        <w:spacing w:after="0" w:line="240" w:lineRule="auto"/>
        <w:jc w:val="both"/>
        <w:rPr>
          <w:rFonts w:cstheme="minorHAnsi"/>
          <w:sz w:val="24"/>
          <w:szCs w:val="24"/>
        </w:rPr>
      </w:pPr>
      <w:bookmarkStart w:id="0" w:name="_GoBack"/>
      <w:r w:rsidRPr="002176BA">
        <w:rPr>
          <w:rFonts w:cstheme="minorHAnsi"/>
          <w:sz w:val="24"/>
          <w:szCs w:val="24"/>
        </w:rPr>
        <w:t xml:space="preserve">This document aims to </w:t>
      </w:r>
      <w:r w:rsidR="00311130" w:rsidRPr="002176BA">
        <w:rPr>
          <w:rFonts w:cstheme="minorHAnsi"/>
          <w:sz w:val="24"/>
          <w:szCs w:val="24"/>
        </w:rPr>
        <w:t>facilitate the integration of human rights</w:t>
      </w:r>
      <w:r w:rsidRPr="002176BA">
        <w:rPr>
          <w:rFonts w:cstheme="minorHAnsi"/>
          <w:sz w:val="24"/>
          <w:szCs w:val="24"/>
        </w:rPr>
        <w:t xml:space="preserve"> in preparedness an</w:t>
      </w:r>
      <w:r w:rsidR="00CE30DD" w:rsidRPr="002176BA">
        <w:rPr>
          <w:rFonts w:cstheme="minorHAnsi"/>
          <w:sz w:val="24"/>
          <w:szCs w:val="24"/>
        </w:rPr>
        <w:t>d response to COVID-19</w:t>
      </w:r>
      <w:r w:rsidR="0024606E">
        <w:rPr>
          <w:rFonts w:cstheme="minorHAnsi"/>
          <w:sz w:val="24"/>
          <w:szCs w:val="24"/>
        </w:rPr>
        <w:t xml:space="preserve"> by</w:t>
      </w:r>
      <w:r w:rsidR="00F136EE" w:rsidRPr="002176BA">
        <w:rPr>
          <w:rFonts w:cstheme="minorHAnsi"/>
          <w:sz w:val="24"/>
          <w:szCs w:val="24"/>
        </w:rPr>
        <w:t xml:space="preserve"> identify</w:t>
      </w:r>
      <w:r w:rsidR="0024606E">
        <w:rPr>
          <w:rFonts w:cstheme="minorHAnsi"/>
          <w:sz w:val="24"/>
          <w:szCs w:val="24"/>
        </w:rPr>
        <w:t>ing</w:t>
      </w:r>
      <w:r w:rsidR="00F136EE" w:rsidRPr="002176BA">
        <w:rPr>
          <w:rFonts w:cstheme="minorHAnsi"/>
          <w:sz w:val="24"/>
          <w:szCs w:val="24"/>
        </w:rPr>
        <w:t xml:space="preserve"> key</w:t>
      </w:r>
      <w:r w:rsidRPr="002176BA">
        <w:rPr>
          <w:rFonts w:cstheme="minorHAnsi"/>
          <w:sz w:val="24"/>
          <w:szCs w:val="24"/>
        </w:rPr>
        <w:t xml:space="preserve"> issues.</w:t>
      </w:r>
      <w:r w:rsidR="009F0A70" w:rsidRPr="002176BA">
        <w:rPr>
          <w:rFonts w:cstheme="minorHAnsi"/>
          <w:sz w:val="24"/>
          <w:szCs w:val="24"/>
        </w:rPr>
        <w:t xml:space="preserve"> </w:t>
      </w:r>
      <w:r w:rsidR="00774156">
        <w:rPr>
          <w:rFonts w:cstheme="minorHAnsi"/>
          <w:sz w:val="24"/>
          <w:szCs w:val="24"/>
        </w:rPr>
        <w:t xml:space="preserve">OHCHR fully </w:t>
      </w:r>
      <w:r w:rsidR="0024606E">
        <w:rPr>
          <w:rFonts w:cstheme="minorHAnsi"/>
          <w:sz w:val="24"/>
          <w:szCs w:val="24"/>
        </w:rPr>
        <w:t>acknowledges</w:t>
      </w:r>
      <w:r w:rsidR="00774156">
        <w:rPr>
          <w:rFonts w:cstheme="minorHAnsi"/>
          <w:sz w:val="24"/>
          <w:szCs w:val="24"/>
        </w:rPr>
        <w:t xml:space="preserve"> the </w:t>
      </w:r>
      <w:r w:rsidR="00B01B3A">
        <w:rPr>
          <w:rFonts w:cstheme="minorHAnsi"/>
          <w:sz w:val="24"/>
          <w:szCs w:val="24"/>
        </w:rPr>
        <w:t xml:space="preserve">valuable and important </w:t>
      </w:r>
      <w:r w:rsidR="00774156">
        <w:rPr>
          <w:rFonts w:cstheme="minorHAnsi"/>
          <w:sz w:val="24"/>
          <w:szCs w:val="24"/>
        </w:rPr>
        <w:t>work that has already been undertaken by NHRIs globally to respond to the pandemic and offers this guidance to complement those efforts, and to share good practices</w:t>
      </w:r>
      <w:r w:rsidR="0024606E">
        <w:rPr>
          <w:rFonts w:cstheme="minorHAnsi"/>
          <w:sz w:val="24"/>
          <w:szCs w:val="24"/>
        </w:rPr>
        <w:t>.</w:t>
      </w:r>
      <w:r w:rsidR="00774156">
        <w:rPr>
          <w:rFonts w:cstheme="minorHAnsi"/>
          <w:sz w:val="24"/>
          <w:szCs w:val="24"/>
        </w:rPr>
        <w:t xml:space="preserve"> </w:t>
      </w:r>
      <w:r w:rsidRPr="002176BA">
        <w:rPr>
          <w:rFonts w:cstheme="minorHAnsi"/>
          <w:sz w:val="24"/>
          <w:szCs w:val="24"/>
        </w:rPr>
        <w:t>It is a dynamic document and NHRIs may modify it according to the</w:t>
      </w:r>
      <w:r w:rsidR="00F136EE" w:rsidRPr="002176BA">
        <w:rPr>
          <w:rFonts w:cstheme="minorHAnsi"/>
          <w:sz w:val="24"/>
          <w:szCs w:val="24"/>
        </w:rPr>
        <w:t>ir situation</w:t>
      </w:r>
      <w:r w:rsidR="0024606E">
        <w:rPr>
          <w:rFonts w:cstheme="minorHAnsi"/>
          <w:sz w:val="24"/>
          <w:szCs w:val="24"/>
        </w:rPr>
        <w:t xml:space="preserve"> and experiences</w:t>
      </w:r>
      <w:r w:rsidRPr="002176BA">
        <w:rPr>
          <w:rFonts w:cstheme="minorHAnsi"/>
          <w:sz w:val="24"/>
          <w:szCs w:val="24"/>
        </w:rPr>
        <w:t>.</w:t>
      </w:r>
    </w:p>
    <w:bookmarkEnd w:id="0"/>
    <w:p w14:paraId="52298E22" w14:textId="77777777" w:rsidR="0059085F" w:rsidRPr="002176BA" w:rsidRDefault="0059085F" w:rsidP="00F53B88">
      <w:pPr>
        <w:spacing w:after="0" w:line="240" w:lineRule="auto"/>
        <w:jc w:val="both"/>
        <w:rPr>
          <w:rFonts w:cstheme="minorHAnsi"/>
          <w:b/>
          <w:sz w:val="24"/>
          <w:szCs w:val="24"/>
        </w:rPr>
      </w:pPr>
    </w:p>
    <w:p w14:paraId="1F3E839F" w14:textId="3CB0D2C8" w:rsidR="0023661E" w:rsidRPr="002176BA" w:rsidRDefault="0027589E" w:rsidP="00F53B88">
      <w:pPr>
        <w:spacing w:after="0" w:line="240" w:lineRule="auto"/>
        <w:jc w:val="both"/>
        <w:rPr>
          <w:rFonts w:cstheme="minorHAnsi"/>
          <w:b/>
          <w:sz w:val="24"/>
          <w:szCs w:val="24"/>
          <w:u w:val="single"/>
        </w:rPr>
      </w:pPr>
      <w:r w:rsidRPr="002176BA">
        <w:rPr>
          <w:rFonts w:cstheme="minorHAnsi"/>
          <w:b/>
          <w:sz w:val="24"/>
          <w:szCs w:val="24"/>
          <w:u w:val="single"/>
        </w:rPr>
        <w:t xml:space="preserve">1.  </w:t>
      </w:r>
      <w:r w:rsidR="00F213E3" w:rsidRPr="002176BA">
        <w:rPr>
          <w:rFonts w:cstheme="minorHAnsi"/>
          <w:b/>
          <w:sz w:val="24"/>
          <w:szCs w:val="24"/>
          <w:u w:val="single"/>
        </w:rPr>
        <w:t xml:space="preserve">Preparedness: </w:t>
      </w:r>
      <w:r w:rsidR="0023661E" w:rsidRPr="002176BA">
        <w:rPr>
          <w:rFonts w:cstheme="minorHAnsi"/>
          <w:b/>
          <w:sz w:val="24"/>
          <w:szCs w:val="24"/>
          <w:u w:val="single"/>
        </w:rPr>
        <w:t xml:space="preserve">National public health emergency management </w:t>
      </w:r>
      <w:r w:rsidR="00F557A4" w:rsidRPr="002176BA">
        <w:rPr>
          <w:rFonts w:cstheme="minorHAnsi"/>
          <w:b/>
          <w:sz w:val="24"/>
          <w:szCs w:val="24"/>
          <w:u w:val="single"/>
        </w:rPr>
        <w:t>coordination</w:t>
      </w:r>
    </w:p>
    <w:p w14:paraId="3C4C395D" w14:textId="77777777" w:rsidR="00BA309D" w:rsidRPr="002176BA" w:rsidRDefault="00BA309D" w:rsidP="00F53B88">
      <w:pPr>
        <w:spacing w:after="0" w:line="240" w:lineRule="auto"/>
        <w:jc w:val="both"/>
        <w:rPr>
          <w:rFonts w:cstheme="minorHAnsi"/>
          <w:sz w:val="24"/>
          <w:szCs w:val="24"/>
        </w:rPr>
      </w:pPr>
    </w:p>
    <w:p w14:paraId="44C975B1" w14:textId="3C2BB3C3" w:rsidR="00463893" w:rsidRPr="002176BA" w:rsidRDefault="007A0CB2" w:rsidP="00F53B88">
      <w:pPr>
        <w:spacing w:after="0" w:line="240" w:lineRule="auto"/>
        <w:jc w:val="both"/>
        <w:rPr>
          <w:rFonts w:cstheme="minorHAnsi"/>
          <w:sz w:val="24"/>
          <w:szCs w:val="24"/>
        </w:rPr>
      </w:pPr>
      <w:r w:rsidRPr="002176BA">
        <w:rPr>
          <w:rFonts w:cstheme="minorHAnsi"/>
          <w:b/>
          <w:i/>
          <w:sz w:val="24"/>
          <w:szCs w:val="24"/>
        </w:rPr>
        <w:t>National Human Rights Institutions (</w:t>
      </w:r>
      <w:r w:rsidR="00B72815" w:rsidRPr="002176BA">
        <w:rPr>
          <w:rFonts w:cstheme="minorHAnsi"/>
          <w:b/>
          <w:i/>
          <w:sz w:val="24"/>
          <w:szCs w:val="24"/>
        </w:rPr>
        <w:t>NHRIs</w:t>
      </w:r>
      <w:r w:rsidRPr="002176BA">
        <w:rPr>
          <w:rFonts w:cstheme="minorHAnsi"/>
          <w:b/>
          <w:i/>
          <w:sz w:val="24"/>
          <w:szCs w:val="24"/>
        </w:rPr>
        <w:t>)</w:t>
      </w:r>
      <w:r w:rsidR="00B72815" w:rsidRPr="002176BA">
        <w:rPr>
          <w:rFonts w:cstheme="minorHAnsi"/>
          <w:b/>
          <w:i/>
          <w:sz w:val="24"/>
          <w:szCs w:val="24"/>
        </w:rPr>
        <w:t xml:space="preserve"> </w:t>
      </w:r>
      <w:r w:rsidR="00D508A0" w:rsidRPr="002176BA">
        <w:rPr>
          <w:rFonts w:cstheme="minorHAnsi"/>
          <w:b/>
          <w:i/>
          <w:sz w:val="24"/>
          <w:szCs w:val="24"/>
        </w:rPr>
        <w:t>are encouraged to participate in</w:t>
      </w:r>
      <w:r w:rsidR="00997435" w:rsidRPr="002176BA">
        <w:rPr>
          <w:rFonts w:cstheme="minorHAnsi"/>
          <w:b/>
          <w:i/>
          <w:sz w:val="24"/>
          <w:szCs w:val="24"/>
        </w:rPr>
        <w:t xml:space="preserve"> preparedness</w:t>
      </w:r>
      <w:r w:rsidR="008B7679" w:rsidRPr="002176BA">
        <w:rPr>
          <w:rFonts w:cstheme="minorHAnsi"/>
          <w:b/>
          <w:i/>
          <w:sz w:val="24"/>
          <w:szCs w:val="24"/>
        </w:rPr>
        <w:t xml:space="preserve"> for COVID 19</w:t>
      </w:r>
      <w:r w:rsidR="00D508A0" w:rsidRPr="002176BA">
        <w:rPr>
          <w:rFonts w:cstheme="minorHAnsi"/>
          <w:sz w:val="24"/>
          <w:szCs w:val="24"/>
        </w:rPr>
        <w:t>,</w:t>
      </w:r>
      <w:r w:rsidR="00997435" w:rsidRPr="002176BA">
        <w:rPr>
          <w:rFonts w:cstheme="minorHAnsi"/>
          <w:sz w:val="24"/>
          <w:szCs w:val="24"/>
        </w:rPr>
        <w:t xml:space="preserve"> includ</w:t>
      </w:r>
      <w:r w:rsidR="00D508A0" w:rsidRPr="002176BA">
        <w:rPr>
          <w:rFonts w:cstheme="minorHAnsi"/>
          <w:sz w:val="24"/>
          <w:szCs w:val="24"/>
        </w:rPr>
        <w:t>ing by ensuring</w:t>
      </w:r>
      <w:r w:rsidR="00087ECE" w:rsidRPr="002176BA">
        <w:rPr>
          <w:rFonts w:cstheme="minorHAnsi"/>
          <w:sz w:val="24"/>
          <w:szCs w:val="24"/>
        </w:rPr>
        <w:t xml:space="preserve"> that </w:t>
      </w:r>
      <w:r w:rsidR="00D508A0" w:rsidRPr="002176BA">
        <w:rPr>
          <w:rFonts w:cstheme="minorHAnsi"/>
          <w:sz w:val="24"/>
          <w:szCs w:val="24"/>
        </w:rPr>
        <w:t xml:space="preserve">their </w:t>
      </w:r>
      <w:r w:rsidR="00087ECE" w:rsidRPr="002176BA">
        <w:rPr>
          <w:rFonts w:cstheme="minorHAnsi"/>
          <w:sz w:val="24"/>
          <w:szCs w:val="24"/>
        </w:rPr>
        <w:t xml:space="preserve">independent </w:t>
      </w:r>
      <w:r w:rsidR="00D508A0" w:rsidRPr="002176BA">
        <w:rPr>
          <w:rFonts w:cstheme="minorHAnsi"/>
          <w:sz w:val="24"/>
          <w:szCs w:val="24"/>
        </w:rPr>
        <w:t xml:space="preserve">mandate and role </w:t>
      </w:r>
      <w:r w:rsidR="00087ECE" w:rsidRPr="002176BA">
        <w:rPr>
          <w:rFonts w:cstheme="minorHAnsi"/>
          <w:sz w:val="24"/>
          <w:szCs w:val="24"/>
        </w:rPr>
        <w:t xml:space="preserve">are </w:t>
      </w:r>
      <w:r w:rsidR="00D508A0" w:rsidRPr="002176BA">
        <w:rPr>
          <w:rFonts w:cstheme="minorHAnsi"/>
          <w:sz w:val="24"/>
          <w:szCs w:val="24"/>
        </w:rPr>
        <w:t>integrated</w:t>
      </w:r>
      <w:r w:rsidR="00997435" w:rsidRPr="002176BA">
        <w:rPr>
          <w:rFonts w:cstheme="minorHAnsi"/>
          <w:sz w:val="24"/>
          <w:szCs w:val="24"/>
        </w:rPr>
        <w:t xml:space="preserve"> </w:t>
      </w:r>
      <w:r w:rsidR="008B7679" w:rsidRPr="002176BA">
        <w:rPr>
          <w:rFonts w:cstheme="minorHAnsi"/>
          <w:sz w:val="24"/>
          <w:szCs w:val="24"/>
        </w:rPr>
        <w:t xml:space="preserve">in related public health mechanisms </w:t>
      </w:r>
      <w:r w:rsidR="00997435" w:rsidRPr="002176BA">
        <w:rPr>
          <w:rFonts w:cstheme="minorHAnsi"/>
          <w:sz w:val="24"/>
          <w:szCs w:val="24"/>
        </w:rPr>
        <w:t>at national and local levels</w:t>
      </w:r>
      <w:r w:rsidR="008B7679" w:rsidRPr="002176BA">
        <w:rPr>
          <w:rFonts w:cstheme="minorHAnsi"/>
          <w:sz w:val="24"/>
          <w:szCs w:val="24"/>
        </w:rPr>
        <w:t>,</w:t>
      </w:r>
      <w:r w:rsidR="00997435" w:rsidRPr="002176BA">
        <w:rPr>
          <w:rFonts w:cstheme="minorHAnsi"/>
          <w:sz w:val="24"/>
          <w:szCs w:val="24"/>
        </w:rPr>
        <w:t xml:space="preserve"> as appropriate</w:t>
      </w:r>
      <w:r w:rsidR="00906AAA" w:rsidRPr="002176BA">
        <w:rPr>
          <w:rFonts w:cstheme="minorHAnsi"/>
          <w:sz w:val="24"/>
          <w:szCs w:val="24"/>
        </w:rPr>
        <w:t xml:space="preserve">.  </w:t>
      </w:r>
      <w:r w:rsidR="00B523BB" w:rsidRPr="002176BA">
        <w:rPr>
          <w:rFonts w:cstheme="minorHAnsi"/>
          <w:sz w:val="24"/>
          <w:szCs w:val="24"/>
        </w:rPr>
        <w:t>Government</w:t>
      </w:r>
      <w:r w:rsidRPr="002176BA">
        <w:rPr>
          <w:rFonts w:cstheme="minorHAnsi"/>
          <w:sz w:val="24"/>
          <w:szCs w:val="24"/>
        </w:rPr>
        <w:t xml:space="preserve"> mechanisms should coordinate the work of relevant agencies </w:t>
      </w:r>
      <w:r w:rsidR="00294EF5" w:rsidRPr="002176BA">
        <w:rPr>
          <w:rFonts w:cstheme="minorHAnsi"/>
          <w:sz w:val="24"/>
          <w:szCs w:val="24"/>
        </w:rPr>
        <w:t>e</w:t>
      </w:r>
      <w:r w:rsidR="00837137" w:rsidRPr="002176BA">
        <w:rPr>
          <w:rFonts w:cstheme="minorHAnsi"/>
          <w:sz w:val="24"/>
          <w:szCs w:val="24"/>
        </w:rPr>
        <w:t>.</w:t>
      </w:r>
      <w:r w:rsidR="00294EF5" w:rsidRPr="002176BA">
        <w:rPr>
          <w:rFonts w:cstheme="minorHAnsi"/>
          <w:sz w:val="24"/>
          <w:szCs w:val="24"/>
        </w:rPr>
        <w:t xml:space="preserve">g. social services, education, </w:t>
      </w:r>
      <w:r w:rsidR="002176BA" w:rsidRPr="002176BA">
        <w:rPr>
          <w:rFonts w:cstheme="minorHAnsi"/>
          <w:sz w:val="24"/>
          <w:szCs w:val="24"/>
        </w:rPr>
        <w:t>and law</w:t>
      </w:r>
      <w:r w:rsidR="00294EF5" w:rsidRPr="002176BA">
        <w:rPr>
          <w:rFonts w:cstheme="minorHAnsi"/>
          <w:sz w:val="24"/>
          <w:szCs w:val="24"/>
        </w:rPr>
        <w:t xml:space="preserve"> enforcement</w:t>
      </w:r>
      <w:r w:rsidR="00D77680">
        <w:rPr>
          <w:rFonts w:cstheme="minorHAnsi"/>
          <w:sz w:val="24"/>
          <w:szCs w:val="24"/>
        </w:rPr>
        <w:t>,</w:t>
      </w:r>
      <w:r w:rsidR="00294EF5" w:rsidRPr="002176BA">
        <w:rPr>
          <w:rFonts w:cstheme="minorHAnsi"/>
          <w:sz w:val="24"/>
          <w:szCs w:val="24"/>
        </w:rPr>
        <w:t xml:space="preserve"> </w:t>
      </w:r>
      <w:r w:rsidRPr="002176BA">
        <w:rPr>
          <w:rFonts w:cstheme="minorHAnsi"/>
          <w:sz w:val="24"/>
          <w:szCs w:val="24"/>
        </w:rPr>
        <w:t>in</w:t>
      </w:r>
      <w:r w:rsidR="008B7679" w:rsidRPr="002176BA">
        <w:rPr>
          <w:rFonts w:cstheme="minorHAnsi"/>
          <w:sz w:val="24"/>
          <w:szCs w:val="24"/>
        </w:rPr>
        <w:t xml:space="preserve"> support of health action</w:t>
      </w:r>
      <w:r w:rsidR="009E7995" w:rsidRPr="002176BA">
        <w:rPr>
          <w:rFonts w:cstheme="minorHAnsi"/>
          <w:sz w:val="24"/>
          <w:szCs w:val="24"/>
        </w:rPr>
        <w:t xml:space="preserve"> and to address the impact of related measures</w:t>
      </w:r>
      <w:r w:rsidRPr="002176BA">
        <w:rPr>
          <w:rFonts w:cstheme="minorHAnsi"/>
          <w:sz w:val="24"/>
          <w:szCs w:val="24"/>
        </w:rPr>
        <w:t>.</w:t>
      </w:r>
    </w:p>
    <w:p w14:paraId="10001031" w14:textId="77777777" w:rsidR="00884D0F" w:rsidRPr="002176BA" w:rsidRDefault="00884D0F" w:rsidP="00F53B88">
      <w:pPr>
        <w:spacing w:after="0" w:line="240" w:lineRule="auto"/>
        <w:jc w:val="both"/>
        <w:rPr>
          <w:rFonts w:cstheme="minorHAnsi"/>
          <w:sz w:val="24"/>
          <w:szCs w:val="24"/>
        </w:rPr>
      </w:pPr>
    </w:p>
    <w:p w14:paraId="6D79E431" w14:textId="7914662D" w:rsidR="00884D0F" w:rsidRPr="002176BA" w:rsidRDefault="00884D0F" w:rsidP="00F53B88">
      <w:pPr>
        <w:spacing w:after="0" w:line="240" w:lineRule="auto"/>
        <w:jc w:val="both"/>
        <w:rPr>
          <w:rFonts w:cstheme="minorHAnsi"/>
          <w:sz w:val="24"/>
          <w:szCs w:val="24"/>
        </w:rPr>
      </w:pPr>
      <w:r w:rsidRPr="002176BA">
        <w:rPr>
          <w:rFonts w:cstheme="minorHAnsi"/>
          <w:b/>
          <w:i/>
          <w:sz w:val="24"/>
          <w:szCs w:val="24"/>
        </w:rPr>
        <w:t xml:space="preserve">NHRIs are also encouraged to mobilize </w:t>
      </w:r>
      <w:r w:rsidR="004F21CC" w:rsidRPr="002176BA">
        <w:rPr>
          <w:rFonts w:cstheme="minorHAnsi"/>
          <w:b/>
          <w:i/>
          <w:sz w:val="24"/>
          <w:szCs w:val="24"/>
        </w:rPr>
        <w:t>a diverse range of</w:t>
      </w:r>
      <w:r w:rsidR="006F7FDD" w:rsidRPr="002176BA">
        <w:rPr>
          <w:rFonts w:cstheme="minorHAnsi"/>
          <w:b/>
          <w:i/>
          <w:sz w:val="24"/>
          <w:szCs w:val="24"/>
        </w:rPr>
        <w:t xml:space="preserve"> civil society actors</w:t>
      </w:r>
      <w:r w:rsidR="005066C5" w:rsidRPr="002176BA">
        <w:rPr>
          <w:rFonts w:cstheme="minorHAnsi"/>
          <w:sz w:val="24"/>
          <w:szCs w:val="24"/>
        </w:rPr>
        <w:t xml:space="preserve"> in preparedness </w:t>
      </w:r>
      <w:r w:rsidR="000F117F" w:rsidRPr="002176BA">
        <w:rPr>
          <w:rFonts w:cstheme="minorHAnsi"/>
          <w:sz w:val="24"/>
          <w:szCs w:val="24"/>
        </w:rPr>
        <w:t>at local and national levels</w:t>
      </w:r>
      <w:r w:rsidR="00CE30DD" w:rsidRPr="002176BA">
        <w:rPr>
          <w:rFonts w:cstheme="minorHAnsi"/>
          <w:sz w:val="24"/>
          <w:szCs w:val="24"/>
        </w:rPr>
        <w:t>,</w:t>
      </w:r>
      <w:r w:rsidR="000F117F" w:rsidRPr="002176BA">
        <w:rPr>
          <w:rFonts w:cstheme="minorHAnsi"/>
          <w:sz w:val="24"/>
          <w:szCs w:val="24"/>
        </w:rPr>
        <w:t xml:space="preserve"> in a manner consistent with inclusivity, participation </w:t>
      </w:r>
      <w:r w:rsidR="00546BE7" w:rsidRPr="002176BA">
        <w:rPr>
          <w:rFonts w:cstheme="minorHAnsi"/>
          <w:sz w:val="24"/>
          <w:szCs w:val="24"/>
        </w:rPr>
        <w:t>and non-discrimination</w:t>
      </w:r>
      <w:r w:rsidR="000F117F" w:rsidRPr="002176BA">
        <w:rPr>
          <w:rFonts w:cstheme="minorHAnsi"/>
          <w:sz w:val="24"/>
          <w:szCs w:val="24"/>
        </w:rPr>
        <w:t xml:space="preserve">.  </w:t>
      </w:r>
      <w:r w:rsidR="009155E3" w:rsidRPr="002176BA">
        <w:rPr>
          <w:rFonts w:cstheme="minorHAnsi"/>
          <w:sz w:val="24"/>
          <w:szCs w:val="24"/>
        </w:rPr>
        <w:t>NHRIs</w:t>
      </w:r>
      <w:r w:rsidR="00B11983" w:rsidRPr="002176BA">
        <w:rPr>
          <w:rFonts w:cstheme="minorHAnsi"/>
          <w:sz w:val="24"/>
          <w:szCs w:val="24"/>
        </w:rPr>
        <w:t xml:space="preserve"> could, for example, mobilise and integrate women human rights defenders and organizations representing those most at risk of marginalization</w:t>
      </w:r>
      <w:r w:rsidR="00B11983" w:rsidRPr="002176BA" w:rsidDel="001544FE">
        <w:rPr>
          <w:rFonts w:cstheme="minorHAnsi"/>
          <w:sz w:val="24"/>
          <w:szCs w:val="24"/>
        </w:rPr>
        <w:t xml:space="preserve"> </w:t>
      </w:r>
      <w:r w:rsidR="00B11983" w:rsidRPr="002176BA">
        <w:rPr>
          <w:rFonts w:cstheme="minorHAnsi"/>
          <w:sz w:val="24"/>
          <w:szCs w:val="24"/>
        </w:rPr>
        <w:t xml:space="preserve">in </w:t>
      </w:r>
      <w:r w:rsidR="008F74D3" w:rsidRPr="002176BA">
        <w:rPr>
          <w:rFonts w:cstheme="minorHAnsi"/>
          <w:sz w:val="24"/>
          <w:szCs w:val="24"/>
        </w:rPr>
        <w:t>communi</w:t>
      </w:r>
      <w:r w:rsidR="00731C20" w:rsidRPr="002176BA">
        <w:rPr>
          <w:rFonts w:cstheme="minorHAnsi"/>
          <w:sz w:val="24"/>
          <w:szCs w:val="24"/>
        </w:rPr>
        <w:t xml:space="preserve">cation and </w:t>
      </w:r>
      <w:r w:rsidRPr="002176BA">
        <w:rPr>
          <w:rFonts w:cstheme="minorHAnsi"/>
          <w:sz w:val="24"/>
          <w:szCs w:val="24"/>
        </w:rPr>
        <w:t>social engagement that forms part of health measures</w:t>
      </w:r>
      <w:r w:rsidR="001544FE" w:rsidRPr="002176BA">
        <w:rPr>
          <w:rFonts w:cstheme="minorHAnsi"/>
          <w:sz w:val="24"/>
          <w:szCs w:val="24"/>
        </w:rPr>
        <w:t>.</w:t>
      </w:r>
      <w:r w:rsidR="0058479F" w:rsidRPr="002176BA">
        <w:rPr>
          <w:rFonts w:cstheme="minorHAnsi"/>
          <w:sz w:val="24"/>
          <w:szCs w:val="24"/>
        </w:rPr>
        <w:t xml:space="preserve"> </w:t>
      </w:r>
      <w:r w:rsidR="009F0A70" w:rsidRPr="002176BA">
        <w:rPr>
          <w:rFonts w:cstheme="minorHAnsi"/>
          <w:sz w:val="24"/>
          <w:szCs w:val="24"/>
        </w:rPr>
        <w:t xml:space="preserve"> </w:t>
      </w:r>
      <w:r w:rsidR="0058479F" w:rsidRPr="002176BA">
        <w:rPr>
          <w:rFonts w:cstheme="minorHAnsi"/>
          <w:sz w:val="24"/>
          <w:szCs w:val="24"/>
        </w:rPr>
        <w:t xml:space="preserve">The same applies to other groups such as migrants, racial and ethnic minorities, older persons, persons with disabilities, and other historically marginalized populations. </w:t>
      </w:r>
      <w:r w:rsidR="009F0A70" w:rsidRPr="002176BA">
        <w:rPr>
          <w:rFonts w:cstheme="minorHAnsi"/>
          <w:sz w:val="24"/>
          <w:szCs w:val="24"/>
        </w:rPr>
        <w:t xml:space="preserve"> </w:t>
      </w:r>
      <w:r w:rsidR="00B11983" w:rsidRPr="002176BA">
        <w:rPr>
          <w:rFonts w:cstheme="minorHAnsi"/>
          <w:sz w:val="24"/>
          <w:szCs w:val="24"/>
        </w:rPr>
        <w:t>This would help ensure</w:t>
      </w:r>
      <w:r w:rsidR="00731C20" w:rsidRPr="002176BA">
        <w:rPr>
          <w:rFonts w:cstheme="minorHAnsi"/>
          <w:sz w:val="24"/>
          <w:szCs w:val="24"/>
        </w:rPr>
        <w:t xml:space="preserve"> </w:t>
      </w:r>
      <w:r w:rsidR="004C1117" w:rsidRPr="002176BA">
        <w:rPr>
          <w:rFonts w:cstheme="minorHAnsi"/>
          <w:sz w:val="24"/>
          <w:szCs w:val="24"/>
        </w:rPr>
        <w:t xml:space="preserve">that </w:t>
      </w:r>
      <w:r w:rsidR="00B11983" w:rsidRPr="002176BA">
        <w:rPr>
          <w:rFonts w:cstheme="minorHAnsi"/>
          <w:sz w:val="24"/>
          <w:szCs w:val="24"/>
        </w:rPr>
        <w:t xml:space="preserve">those at risk of </w:t>
      </w:r>
      <w:r w:rsidR="001544FE" w:rsidRPr="002176BA">
        <w:rPr>
          <w:rFonts w:cstheme="minorHAnsi"/>
          <w:sz w:val="24"/>
          <w:szCs w:val="24"/>
        </w:rPr>
        <w:t xml:space="preserve">being </w:t>
      </w:r>
      <w:r w:rsidR="004C1117" w:rsidRPr="002176BA">
        <w:rPr>
          <w:rFonts w:cstheme="minorHAnsi"/>
          <w:sz w:val="24"/>
          <w:szCs w:val="24"/>
        </w:rPr>
        <w:t>‘</w:t>
      </w:r>
      <w:r w:rsidR="001544FE" w:rsidRPr="002176BA">
        <w:rPr>
          <w:rFonts w:cstheme="minorHAnsi"/>
          <w:sz w:val="24"/>
          <w:szCs w:val="24"/>
        </w:rPr>
        <w:t xml:space="preserve">left </w:t>
      </w:r>
      <w:r w:rsidR="004C1117" w:rsidRPr="002176BA">
        <w:rPr>
          <w:rFonts w:cstheme="minorHAnsi"/>
          <w:sz w:val="24"/>
          <w:szCs w:val="24"/>
        </w:rPr>
        <w:t xml:space="preserve">behind’ </w:t>
      </w:r>
      <w:r w:rsidR="00731C20" w:rsidRPr="002176BA">
        <w:rPr>
          <w:rFonts w:cstheme="minorHAnsi"/>
          <w:sz w:val="24"/>
          <w:szCs w:val="24"/>
        </w:rPr>
        <w:t xml:space="preserve">receive community messaging and have opportunities to </w:t>
      </w:r>
      <w:r w:rsidR="007E1720" w:rsidRPr="002176BA">
        <w:rPr>
          <w:rFonts w:cstheme="minorHAnsi"/>
          <w:sz w:val="24"/>
          <w:szCs w:val="24"/>
        </w:rPr>
        <w:t>contribute to it.</w:t>
      </w:r>
      <w:r w:rsidR="002E6B72" w:rsidRPr="002176BA">
        <w:rPr>
          <w:rFonts w:cstheme="minorHAnsi"/>
          <w:sz w:val="24"/>
          <w:szCs w:val="24"/>
        </w:rPr>
        <w:t xml:space="preserve"> </w:t>
      </w:r>
      <w:r w:rsidR="001C7CFF" w:rsidRPr="002176BA">
        <w:rPr>
          <w:rFonts w:cstheme="minorHAnsi"/>
          <w:sz w:val="24"/>
          <w:szCs w:val="24"/>
        </w:rPr>
        <w:t xml:space="preserve"> </w:t>
      </w:r>
    </w:p>
    <w:p w14:paraId="026B050D" w14:textId="5EAD812A" w:rsidR="00A40CF5" w:rsidRPr="002176BA" w:rsidRDefault="00A40CF5" w:rsidP="00F53B88">
      <w:pPr>
        <w:spacing w:after="0" w:line="240" w:lineRule="auto"/>
        <w:jc w:val="both"/>
        <w:rPr>
          <w:rFonts w:cstheme="minorHAnsi"/>
          <w:sz w:val="24"/>
          <w:szCs w:val="24"/>
        </w:rPr>
      </w:pPr>
    </w:p>
    <w:p w14:paraId="75A9E560" w14:textId="658E63C1" w:rsidR="00A40CF5" w:rsidRPr="002176BA" w:rsidRDefault="00A40CF5" w:rsidP="00F53B88">
      <w:pPr>
        <w:spacing w:after="0" w:line="240" w:lineRule="auto"/>
        <w:jc w:val="both"/>
        <w:rPr>
          <w:rFonts w:cstheme="minorHAnsi"/>
          <w:sz w:val="24"/>
          <w:szCs w:val="24"/>
        </w:rPr>
      </w:pPr>
      <w:r w:rsidRPr="002176BA">
        <w:rPr>
          <w:rFonts w:cstheme="minorHAnsi"/>
          <w:b/>
          <w:i/>
          <w:sz w:val="24"/>
          <w:szCs w:val="24"/>
        </w:rPr>
        <w:t>Access to information and participation</w:t>
      </w:r>
      <w:r w:rsidRPr="002176BA">
        <w:rPr>
          <w:rFonts w:cstheme="minorHAnsi"/>
          <w:sz w:val="24"/>
          <w:szCs w:val="24"/>
        </w:rPr>
        <w:t xml:space="preserve">: </w:t>
      </w:r>
      <w:r w:rsidR="001C7CFF" w:rsidRPr="002176BA">
        <w:rPr>
          <w:rFonts w:cstheme="minorHAnsi"/>
          <w:sz w:val="24"/>
          <w:szCs w:val="24"/>
        </w:rPr>
        <w:t xml:space="preserve"> </w:t>
      </w:r>
      <w:r w:rsidR="00B309C6" w:rsidRPr="002176BA">
        <w:rPr>
          <w:rFonts w:cstheme="minorHAnsi"/>
          <w:sz w:val="24"/>
          <w:szCs w:val="24"/>
        </w:rPr>
        <w:t xml:space="preserve">NHRIs’ role to monitor and assist in the </w:t>
      </w:r>
      <w:r w:rsidRPr="002176BA">
        <w:rPr>
          <w:rFonts w:cstheme="minorHAnsi"/>
          <w:sz w:val="24"/>
          <w:szCs w:val="24"/>
        </w:rPr>
        <w:t>dissemination of accurate, evidence-based, information is crucial at all stages of the crisis.  Information on the prevention and early diagnosis of the disease should be accessible and available to everyone, relayed in different languages and adapted to specific needs, including those of persons with disabilities, linguistic minorities, indigenous peoples</w:t>
      </w:r>
      <w:r w:rsidR="00AA5391" w:rsidRPr="002176BA">
        <w:rPr>
          <w:rFonts w:cstheme="minorHAnsi"/>
          <w:sz w:val="24"/>
          <w:szCs w:val="24"/>
        </w:rPr>
        <w:t xml:space="preserve"> and</w:t>
      </w:r>
      <w:r w:rsidRPr="002176BA">
        <w:rPr>
          <w:rFonts w:cstheme="minorHAnsi"/>
          <w:sz w:val="24"/>
          <w:szCs w:val="24"/>
        </w:rPr>
        <w:t xml:space="preserve"> migrants</w:t>
      </w:r>
      <w:r w:rsidR="009F0A70" w:rsidRPr="002176BA">
        <w:rPr>
          <w:rFonts w:cstheme="minorHAnsi"/>
          <w:sz w:val="24"/>
          <w:szCs w:val="24"/>
        </w:rPr>
        <w:t>.</w:t>
      </w:r>
      <w:r w:rsidR="00BA31C3" w:rsidRPr="002176BA">
        <w:rPr>
          <w:rFonts w:cstheme="minorHAnsi"/>
          <w:sz w:val="24"/>
          <w:szCs w:val="24"/>
        </w:rPr>
        <w:t xml:space="preserve"> </w:t>
      </w:r>
      <w:r w:rsidRPr="002176BA">
        <w:rPr>
          <w:rFonts w:cstheme="minorHAnsi"/>
          <w:sz w:val="24"/>
          <w:szCs w:val="24"/>
        </w:rPr>
        <w:t xml:space="preserve"> It is also critical </w:t>
      </w:r>
      <w:r w:rsidR="006A7640" w:rsidRPr="002176BA">
        <w:rPr>
          <w:rFonts w:cstheme="minorHAnsi"/>
          <w:sz w:val="24"/>
          <w:szCs w:val="24"/>
        </w:rPr>
        <w:t xml:space="preserve">for the public to have access </w:t>
      </w:r>
      <w:r w:rsidRPr="002176BA">
        <w:rPr>
          <w:rFonts w:cstheme="minorHAnsi"/>
          <w:sz w:val="24"/>
          <w:szCs w:val="24"/>
        </w:rPr>
        <w:t xml:space="preserve">to information about </w:t>
      </w:r>
      <w:r w:rsidR="0058479F" w:rsidRPr="002176BA">
        <w:rPr>
          <w:rFonts w:cstheme="minorHAnsi"/>
          <w:sz w:val="24"/>
          <w:szCs w:val="24"/>
        </w:rPr>
        <w:t xml:space="preserve">preventive measures and </w:t>
      </w:r>
      <w:r w:rsidRPr="002176BA">
        <w:rPr>
          <w:rFonts w:cstheme="minorHAnsi"/>
          <w:sz w:val="24"/>
          <w:szCs w:val="24"/>
        </w:rPr>
        <w:t xml:space="preserve">support services for victims of </w:t>
      </w:r>
      <w:r w:rsidR="00837137" w:rsidRPr="002176BA">
        <w:rPr>
          <w:rFonts w:cstheme="minorHAnsi"/>
          <w:sz w:val="24"/>
          <w:szCs w:val="24"/>
        </w:rPr>
        <w:t>gender-</w:t>
      </w:r>
      <w:r w:rsidRPr="002176BA">
        <w:rPr>
          <w:rFonts w:cstheme="minorHAnsi"/>
          <w:sz w:val="24"/>
          <w:szCs w:val="24"/>
        </w:rPr>
        <w:t>base</w:t>
      </w:r>
      <w:r w:rsidR="00837137" w:rsidRPr="002176BA">
        <w:rPr>
          <w:rFonts w:cstheme="minorHAnsi"/>
          <w:sz w:val="24"/>
          <w:szCs w:val="24"/>
        </w:rPr>
        <w:t>d</w:t>
      </w:r>
      <w:r w:rsidRPr="002176BA">
        <w:rPr>
          <w:rFonts w:cstheme="minorHAnsi"/>
          <w:sz w:val="24"/>
          <w:szCs w:val="24"/>
        </w:rPr>
        <w:t xml:space="preserve"> violence and about how to access essential sexual and reproductive health services during the pandemic.</w:t>
      </w:r>
    </w:p>
    <w:p w14:paraId="11D18ADD" w14:textId="77777777" w:rsidR="00A40CF5" w:rsidRPr="002176BA" w:rsidRDefault="00A40CF5" w:rsidP="00F53B88">
      <w:pPr>
        <w:spacing w:after="0" w:line="240" w:lineRule="auto"/>
        <w:jc w:val="both"/>
        <w:rPr>
          <w:rFonts w:cstheme="minorHAnsi"/>
          <w:sz w:val="24"/>
          <w:szCs w:val="24"/>
        </w:rPr>
      </w:pPr>
    </w:p>
    <w:p w14:paraId="2EC904D9" w14:textId="65202A26" w:rsidR="00A40CF5" w:rsidRPr="002176BA" w:rsidRDefault="00A40CF5" w:rsidP="00F53B88">
      <w:pPr>
        <w:spacing w:after="0" w:line="240" w:lineRule="auto"/>
        <w:jc w:val="both"/>
        <w:rPr>
          <w:rFonts w:cstheme="minorHAnsi"/>
          <w:sz w:val="24"/>
          <w:szCs w:val="24"/>
        </w:rPr>
      </w:pPr>
      <w:r w:rsidRPr="002176BA">
        <w:rPr>
          <w:rFonts w:cstheme="minorHAnsi"/>
          <w:b/>
          <w:i/>
          <w:sz w:val="24"/>
          <w:szCs w:val="24"/>
        </w:rPr>
        <w:lastRenderedPageBreak/>
        <w:t>Access to information also facilitates participation</w:t>
      </w:r>
      <w:r w:rsidR="0065562D" w:rsidRPr="002176BA">
        <w:rPr>
          <w:rFonts w:cstheme="minorHAnsi"/>
          <w:b/>
          <w:i/>
          <w:sz w:val="24"/>
          <w:szCs w:val="24"/>
        </w:rPr>
        <w:t>:</w:t>
      </w:r>
      <w:r w:rsidRPr="002176BA">
        <w:rPr>
          <w:rFonts w:cstheme="minorHAnsi"/>
          <w:sz w:val="24"/>
          <w:szCs w:val="24"/>
        </w:rPr>
        <w:t xml:space="preserve"> Preparedness measures </w:t>
      </w:r>
      <w:r w:rsidR="00D77680">
        <w:rPr>
          <w:rFonts w:cstheme="minorHAnsi"/>
          <w:sz w:val="24"/>
          <w:szCs w:val="24"/>
        </w:rPr>
        <w:t>can allow</w:t>
      </w:r>
      <w:r w:rsidRPr="002176BA">
        <w:rPr>
          <w:rFonts w:cstheme="minorHAnsi"/>
          <w:sz w:val="24"/>
          <w:szCs w:val="24"/>
        </w:rPr>
        <w:t xml:space="preserve">  populations to participate meaningfully in decision-making and establish mechanisms that enable consultations, feedbacks and complaints.  Governments and NHRIs should aim to keep civic space as open as possible under the circumstances, as a vibrant civil society that contributes to measures and provides feedback on their effectiveness is essential during the pandemic, including </w:t>
      </w:r>
      <w:r w:rsidR="002176BA" w:rsidRPr="002176BA">
        <w:rPr>
          <w:rFonts w:cstheme="minorHAnsi"/>
          <w:sz w:val="24"/>
          <w:szCs w:val="24"/>
        </w:rPr>
        <w:t>ensuring</w:t>
      </w:r>
      <w:r w:rsidRPr="002176BA">
        <w:rPr>
          <w:rFonts w:cstheme="minorHAnsi"/>
          <w:sz w:val="24"/>
          <w:szCs w:val="24"/>
        </w:rPr>
        <w:t xml:space="preserve"> trust in the health system.  </w:t>
      </w:r>
    </w:p>
    <w:p w14:paraId="70CBB406" w14:textId="77777777" w:rsidR="00A40CF5" w:rsidRPr="002176BA" w:rsidRDefault="00A40CF5" w:rsidP="00F53B88">
      <w:pPr>
        <w:spacing w:after="0" w:line="240" w:lineRule="auto"/>
        <w:jc w:val="both"/>
        <w:rPr>
          <w:rFonts w:cstheme="minorHAnsi"/>
          <w:b/>
          <w:i/>
          <w:sz w:val="24"/>
          <w:szCs w:val="24"/>
        </w:rPr>
      </w:pPr>
    </w:p>
    <w:p w14:paraId="41410000" w14:textId="362CE14A" w:rsidR="00A40CF5" w:rsidRPr="002176BA" w:rsidRDefault="00A40CF5" w:rsidP="00F53B88">
      <w:pPr>
        <w:spacing w:after="0" w:line="240" w:lineRule="auto"/>
        <w:jc w:val="both"/>
        <w:rPr>
          <w:rFonts w:cstheme="minorHAnsi"/>
          <w:sz w:val="24"/>
          <w:szCs w:val="24"/>
        </w:rPr>
      </w:pPr>
      <w:r w:rsidRPr="002176BA">
        <w:rPr>
          <w:rFonts w:cstheme="minorHAnsi"/>
          <w:b/>
          <w:i/>
          <w:sz w:val="24"/>
          <w:szCs w:val="24"/>
        </w:rPr>
        <w:t xml:space="preserve">NHRIs could establish </w:t>
      </w:r>
      <w:r w:rsidR="006A2F9C" w:rsidRPr="002176BA">
        <w:rPr>
          <w:rFonts w:cstheme="minorHAnsi"/>
          <w:b/>
          <w:i/>
          <w:sz w:val="24"/>
          <w:szCs w:val="24"/>
        </w:rPr>
        <w:t xml:space="preserve">forums for participation: </w:t>
      </w:r>
      <w:r w:rsidRPr="002176BA">
        <w:rPr>
          <w:rFonts w:cstheme="minorHAnsi"/>
          <w:sz w:val="24"/>
          <w:szCs w:val="24"/>
        </w:rPr>
        <w:t xml:space="preserve">It is important that the public is able to raise issues at local and national levels. </w:t>
      </w:r>
      <w:r w:rsidR="00D77680">
        <w:rPr>
          <w:rFonts w:cstheme="minorHAnsi"/>
          <w:sz w:val="24"/>
          <w:szCs w:val="24"/>
        </w:rPr>
        <w:t>Where feasible,</w:t>
      </w:r>
      <w:r w:rsidRPr="002176BA">
        <w:rPr>
          <w:rFonts w:cstheme="minorHAnsi"/>
          <w:sz w:val="24"/>
          <w:szCs w:val="24"/>
        </w:rPr>
        <w:t xml:space="preserve"> Participatory mechanisms should give special attention to groups and individuals at risk of being left behind, those with specific needs or that require urgent attention.</w:t>
      </w:r>
      <w:r w:rsidR="006A2F9C" w:rsidRPr="002176BA">
        <w:rPr>
          <w:rFonts w:cstheme="minorHAnsi"/>
          <w:sz w:val="24"/>
          <w:szCs w:val="24"/>
        </w:rPr>
        <w:t xml:space="preserve"> Taking into consideration the restrictions (i</w:t>
      </w:r>
      <w:r w:rsidR="00837137" w:rsidRPr="002176BA">
        <w:rPr>
          <w:rFonts w:cstheme="minorHAnsi"/>
          <w:sz w:val="24"/>
          <w:szCs w:val="24"/>
        </w:rPr>
        <w:t>.e. s</w:t>
      </w:r>
      <w:r w:rsidR="006A2F9C" w:rsidRPr="002176BA">
        <w:rPr>
          <w:rFonts w:cstheme="minorHAnsi"/>
          <w:sz w:val="24"/>
          <w:szCs w:val="24"/>
        </w:rPr>
        <w:t xml:space="preserve">ocial distancing), NHRI could set up hotlines, </w:t>
      </w:r>
      <w:r w:rsidR="00142695" w:rsidRPr="002176BA">
        <w:rPr>
          <w:rFonts w:cstheme="minorHAnsi"/>
          <w:sz w:val="24"/>
          <w:szCs w:val="24"/>
        </w:rPr>
        <w:t xml:space="preserve">social messaging </w:t>
      </w:r>
      <w:r w:rsidR="006A2F9C" w:rsidRPr="002176BA">
        <w:rPr>
          <w:rFonts w:cstheme="minorHAnsi"/>
          <w:sz w:val="24"/>
          <w:szCs w:val="24"/>
        </w:rPr>
        <w:t>groups</w:t>
      </w:r>
      <w:r w:rsidR="00142695" w:rsidRPr="002176BA">
        <w:rPr>
          <w:rStyle w:val="FootnoteReference"/>
          <w:rFonts w:cstheme="minorHAnsi"/>
          <w:sz w:val="24"/>
          <w:szCs w:val="24"/>
        </w:rPr>
        <w:footnoteReference w:id="1"/>
      </w:r>
      <w:r w:rsidR="006A2F9C" w:rsidRPr="002176BA">
        <w:rPr>
          <w:rFonts w:cstheme="minorHAnsi"/>
          <w:sz w:val="24"/>
          <w:szCs w:val="24"/>
        </w:rPr>
        <w:t xml:space="preserve"> or other platforms to enable the public to raise issues even if meeting in person is not possible</w:t>
      </w:r>
      <w:r w:rsidR="0058479F" w:rsidRPr="002176BA">
        <w:rPr>
          <w:rFonts w:cstheme="minorHAnsi"/>
          <w:sz w:val="24"/>
          <w:szCs w:val="24"/>
        </w:rPr>
        <w:t>, and channel those issues to the competent authorities for action</w:t>
      </w:r>
      <w:r w:rsidR="006A2F9C" w:rsidRPr="002176BA">
        <w:rPr>
          <w:rFonts w:cstheme="minorHAnsi"/>
          <w:sz w:val="24"/>
          <w:szCs w:val="24"/>
        </w:rPr>
        <w:t xml:space="preserve">. </w:t>
      </w:r>
    </w:p>
    <w:p w14:paraId="78341512" w14:textId="77777777" w:rsidR="00884D0F" w:rsidRPr="002176BA" w:rsidRDefault="00884D0F" w:rsidP="00F53B88">
      <w:pPr>
        <w:spacing w:after="0" w:line="240" w:lineRule="auto"/>
        <w:jc w:val="both"/>
        <w:rPr>
          <w:rFonts w:cstheme="minorHAnsi"/>
          <w:sz w:val="24"/>
          <w:szCs w:val="24"/>
        </w:rPr>
      </w:pPr>
    </w:p>
    <w:p w14:paraId="16C9CF71" w14:textId="50F39D1D" w:rsidR="00B724B6" w:rsidRPr="002176BA" w:rsidRDefault="00F24384" w:rsidP="00F53B88">
      <w:pPr>
        <w:spacing w:after="0" w:line="240" w:lineRule="auto"/>
        <w:jc w:val="both"/>
        <w:rPr>
          <w:rFonts w:cstheme="minorHAnsi"/>
          <w:sz w:val="24"/>
          <w:szCs w:val="24"/>
        </w:rPr>
      </w:pPr>
      <w:r w:rsidRPr="002176BA">
        <w:rPr>
          <w:rFonts w:cstheme="minorHAnsi"/>
          <w:b/>
          <w:i/>
          <w:sz w:val="24"/>
          <w:szCs w:val="24"/>
        </w:rPr>
        <w:t>Preliminary analysis</w:t>
      </w:r>
      <w:r w:rsidR="003A2F69" w:rsidRPr="002176BA">
        <w:rPr>
          <w:rFonts w:cstheme="minorHAnsi"/>
          <w:b/>
          <w:i/>
          <w:sz w:val="24"/>
          <w:szCs w:val="24"/>
        </w:rPr>
        <w:t xml:space="preserve"> and monitoring</w:t>
      </w:r>
      <w:r w:rsidRPr="002176BA">
        <w:rPr>
          <w:rFonts w:cstheme="minorHAnsi"/>
          <w:sz w:val="24"/>
          <w:szCs w:val="24"/>
        </w:rPr>
        <w:t xml:space="preserve">:  </w:t>
      </w:r>
      <w:r w:rsidR="00B62342" w:rsidRPr="002176BA">
        <w:rPr>
          <w:rFonts w:cstheme="minorHAnsi"/>
          <w:sz w:val="24"/>
          <w:szCs w:val="24"/>
        </w:rPr>
        <w:t xml:space="preserve">NHRIs are encouraged to carry out a preliminary analysis on how the </w:t>
      </w:r>
      <w:r w:rsidR="00F53B88" w:rsidRPr="002176BA">
        <w:rPr>
          <w:rFonts w:cstheme="minorHAnsi"/>
          <w:sz w:val="24"/>
          <w:szCs w:val="24"/>
        </w:rPr>
        <w:t>COVID-</w:t>
      </w:r>
      <w:r w:rsidR="00E91E09" w:rsidRPr="002176BA">
        <w:rPr>
          <w:rFonts w:cstheme="minorHAnsi"/>
          <w:sz w:val="24"/>
          <w:szCs w:val="24"/>
        </w:rPr>
        <w:t xml:space="preserve">19 </w:t>
      </w:r>
      <w:r w:rsidR="00B62342" w:rsidRPr="002176BA">
        <w:rPr>
          <w:rFonts w:cstheme="minorHAnsi"/>
          <w:sz w:val="24"/>
          <w:szCs w:val="24"/>
        </w:rPr>
        <w:t xml:space="preserve">outbreak and health </w:t>
      </w:r>
      <w:r w:rsidR="00F61156" w:rsidRPr="002176BA">
        <w:rPr>
          <w:rFonts w:cstheme="minorHAnsi"/>
          <w:sz w:val="24"/>
          <w:szCs w:val="24"/>
        </w:rPr>
        <w:t>measures</w:t>
      </w:r>
      <w:r w:rsidR="00B62342" w:rsidRPr="002176BA">
        <w:rPr>
          <w:rFonts w:cstheme="minorHAnsi"/>
          <w:sz w:val="24"/>
          <w:szCs w:val="24"/>
        </w:rPr>
        <w:t xml:space="preserve"> may impact human rights</w:t>
      </w:r>
      <w:r w:rsidR="00906AAA" w:rsidRPr="002176BA">
        <w:rPr>
          <w:rFonts w:cstheme="minorHAnsi"/>
          <w:sz w:val="24"/>
          <w:szCs w:val="24"/>
        </w:rPr>
        <w:t xml:space="preserve"> </w:t>
      </w:r>
      <w:r w:rsidR="00691951" w:rsidRPr="002176BA">
        <w:rPr>
          <w:rFonts w:cstheme="minorHAnsi"/>
          <w:sz w:val="24"/>
          <w:szCs w:val="24"/>
        </w:rPr>
        <w:t>in their country</w:t>
      </w:r>
      <w:r w:rsidR="00B62342" w:rsidRPr="002176BA">
        <w:rPr>
          <w:rFonts w:cstheme="minorHAnsi"/>
          <w:sz w:val="24"/>
          <w:szCs w:val="24"/>
        </w:rPr>
        <w:t>, taking into consideration gender aspects</w:t>
      </w:r>
      <w:r w:rsidR="00B724B6" w:rsidRPr="002176BA">
        <w:rPr>
          <w:rFonts w:cstheme="minorHAnsi"/>
          <w:sz w:val="24"/>
          <w:szCs w:val="24"/>
        </w:rPr>
        <w:t xml:space="preserve"> and</w:t>
      </w:r>
      <w:r w:rsidR="00CA760B" w:rsidRPr="002176BA">
        <w:rPr>
          <w:rFonts w:cstheme="minorHAnsi"/>
          <w:sz w:val="24"/>
          <w:szCs w:val="24"/>
        </w:rPr>
        <w:t xml:space="preserve"> </w:t>
      </w:r>
      <w:r w:rsidR="002A5429" w:rsidRPr="002176BA">
        <w:rPr>
          <w:rFonts w:cstheme="minorHAnsi"/>
          <w:sz w:val="24"/>
          <w:szCs w:val="24"/>
        </w:rPr>
        <w:t>all</w:t>
      </w:r>
      <w:r w:rsidR="00B62342" w:rsidRPr="002176BA">
        <w:rPr>
          <w:rFonts w:cstheme="minorHAnsi"/>
          <w:sz w:val="24"/>
          <w:szCs w:val="24"/>
        </w:rPr>
        <w:t xml:space="preserve"> civil, political, economi</w:t>
      </w:r>
      <w:r w:rsidR="00F53B88" w:rsidRPr="002176BA">
        <w:rPr>
          <w:rFonts w:cstheme="minorHAnsi"/>
          <w:sz w:val="24"/>
          <w:szCs w:val="24"/>
        </w:rPr>
        <w:t xml:space="preserve">c, social and cultural rights. </w:t>
      </w:r>
      <w:r w:rsidR="005A07FC" w:rsidRPr="002176BA">
        <w:rPr>
          <w:rFonts w:cstheme="minorHAnsi"/>
          <w:sz w:val="24"/>
          <w:szCs w:val="24"/>
        </w:rPr>
        <w:t>It i</w:t>
      </w:r>
      <w:r w:rsidR="00B62342" w:rsidRPr="002176BA">
        <w:rPr>
          <w:rFonts w:cstheme="minorHAnsi"/>
          <w:sz w:val="24"/>
          <w:szCs w:val="24"/>
        </w:rPr>
        <w:t xml:space="preserve">s also important to </w:t>
      </w:r>
      <w:r w:rsidR="00F61156" w:rsidRPr="002176BA">
        <w:rPr>
          <w:rFonts w:cstheme="minorHAnsi"/>
          <w:sz w:val="24"/>
          <w:szCs w:val="24"/>
        </w:rPr>
        <w:t>re-assess the si</w:t>
      </w:r>
      <w:r w:rsidR="00692986" w:rsidRPr="002176BA">
        <w:rPr>
          <w:rFonts w:cstheme="minorHAnsi"/>
          <w:sz w:val="24"/>
          <w:szCs w:val="24"/>
        </w:rPr>
        <w:t>t</w:t>
      </w:r>
      <w:r w:rsidR="00F61156" w:rsidRPr="002176BA">
        <w:rPr>
          <w:rFonts w:cstheme="minorHAnsi"/>
          <w:sz w:val="24"/>
          <w:szCs w:val="24"/>
        </w:rPr>
        <w:t>uation throughout the response as</w:t>
      </w:r>
      <w:r w:rsidR="00B62342" w:rsidRPr="002176BA">
        <w:rPr>
          <w:rFonts w:cstheme="minorHAnsi"/>
          <w:sz w:val="24"/>
          <w:szCs w:val="24"/>
        </w:rPr>
        <w:t xml:space="preserve"> the</w:t>
      </w:r>
      <w:r w:rsidR="008879AF" w:rsidRPr="002176BA">
        <w:rPr>
          <w:rFonts w:cstheme="minorHAnsi"/>
          <w:sz w:val="24"/>
          <w:szCs w:val="24"/>
        </w:rPr>
        <w:t xml:space="preserve"> short and long-term</w:t>
      </w:r>
      <w:r w:rsidR="00B62342" w:rsidRPr="002176BA">
        <w:rPr>
          <w:rFonts w:cstheme="minorHAnsi"/>
          <w:sz w:val="24"/>
          <w:szCs w:val="24"/>
        </w:rPr>
        <w:t xml:space="preserve"> impact of measures introduced to address the disease</w:t>
      </w:r>
      <w:r w:rsidR="00F61156" w:rsidRPr="002176BA">
        <w:rPr>
          <w:rFonts w:cstheme="minorHAnsi"/>
          <w:sz w:val="24"/>
          <w:szCs w:val="24"/>
        </w:rPr>
        <w:t xml:space="preserve"> may create new vulnerabilities</w:t>
      </w:r>
      <w:r w:rsidR="00B724B6" w:rsidRPr="002176BA">
        <w:rPr>
          <w:rFonts w:cstheme="minorHAnsi"/>
          <w:sz w:val="24"/>
          <w:szCs w:val="24"/>
        </w:rPr>
        <w:t>.</w:t>
      </w:r>
    </w:p>
    <w:p w14:paraId="7D5CA426" w14:textId="47A55F3C" w:rsidR="00953A21" w:rsidRPr="002176BA" w:rsidRDefault="00953A21" w:rsidP="00F53B88">
      <w:pPr>
        <w:spacing w:after="0" w:line="240" w:lineRule="auto"/>
        <w:jc w:val="both"/>
        <w:rPr>
          <w:rFonts w:cstheme="minorHAnsi"/>
          <w:sz w:val="24"/>
          <w:szCs w:val="24"/>
        </w:rPr>
      </w:pPr>
    </w:p>
    <w:p w14:paraId="44DF2410" w14:textId="74F126A8" w:rsidR="00B62342" w:rsidRPr="002176BA" w:rsidRDefault="00953A21" w:rsidP="00F53B88">
      <w:pPr>
        <w:spacing w:after="0" w:line="240" w:lineRule="auto"/>
        <w:jc w:val="both"/>
        <w:rPr>
          <w:rFonts w:cstheme="minorHAnsi"/>
          <w:sz w:val="24"/>
          <w:szCs w:val="24"/>
        </w:rPr>
      </w:pPr>
      <w:r w:rsidRPr="002176BA">
        <w:rPr>
          <w:rFonts w:cstheme="minorHAnsi"/>
          <w:b/>
          <w:i/>
          <w:sz w:val="24"/>
          <w:szCs w:val="24"/>
        </w:rPr>
        <w:t>NHRIs may bring attention to gender–specific risks</w:t>
      </w:r>
      <w:r w:rsidRPr="002176BA">
        <w:rPr>
          <w:rFonts w:cstheme="minorHAnsi"/>
          <w:sz w:val="24"/>
          <w:szCs w:val="24"/>
        </w:rPr>
        <w:t xml:space="preserve"> </w:t>
      </w:r>
      <w:r w:rsidR="008A19F5" w:rsidRPr="002176BA">
        <w:rPr>
          <w:rFonts w:cstheme="minorHAnsi"/>
          <w:sz w:val="24"/>
          <w:szCs w:val="24"/>
        </w:rPr>
        <w:t xml:space="preserve">such as </w:t>
      </w:r>
      <w:r w:rsidR="00D77680">
        <w:rPr>
          <w:rFonts w:cstheme="minorHAnsi"/>
          <w:sz w:val="24"/>
          <w:szCs w:val="24"/>
        </w:rPr>
        <w:t xml:space="preserve">a potentially greater exposure to infection, </w:t>
      </w:r>
      <w:r w:rsidR="00837137" w:rsidRPr="002176BA">
        <w:rPr>
          <w:rFonts w:cstheme="minorHAnsi"/>
          <w:sz w:val="24"/>
          <w:szCs w:val="24"/>
        </w:rPr>
        <w:t>gender-based</w:t>
      </w:r>
      <w:r w:rsidR="008A19F5" w:rsidRPr="002176BA">
        <w:rPr>
          <w:rFonts w:cstheme="minorHAnsi"/>
          <w:sz w:val="24"/>
          <w:szCs w:val="24"/>
        </w:rPr>
        <w:t xml:space="preserve"> v</w:t>
      </w:r>
      <w:r w:rsidRPr="002176BA">
        <w:rPr>
          <w:rFonts w:cstheme="minorHAnsi"/>
          <w:sz w:val="24"/>
          <w:szCs w:val="24"/>
        </w:rPr>
        <w:t xml:space="preserve">iolence, widening economic inequalities between women and men, and any diversion of resources from other crucial life-saving interventions that women and girls in particular require, such as sexual and reproductive health.  NHRIs may also help gather or advocate for the gathering of data on the impact of COVID-19 </w:t>
      </w:r>
      <w:r w:rsidR="005C1DEE" w:rsidRPr="002176BA">
        <w:rPr>
          <w:rFonts w:cstheme="minorHAnsi"/>
          <w:sz w:val="24"/>
          <w:szCs w:val="24"/>
        </w:rPr>
        <w:t>disaggregated</w:t>
      </w:r>
      <w:r w:rsidR="00D54237" w:rsidRPr="002176BA">
        <w:rPr>
          <w:rFonts w:cstheme="minorHAnsi"/>
          <w:sz w:val="24"/>
          <w:szCs w:val="24"/>
        </w:rPr>
        <w:t>, at a minimum by</w:t>
      </w:r>
      <w:r w:rsidRPr="002176BA">
        <w:rPr>
          <w:rFonts w:cstheme="minorHAnsi"/>
          <w:sz w:val="24"/>
          <w:szCs w:val="24"/>
        </w:rPr>
        <w:t xml:space="preserve"> sex, age and disability.  </w:t>
      </w:r>
    </w:p>
    <w:p w14:paraId="6542710E" w14:textId="77777777" w:rsidR="00B724B6" w:rsidRPr="002176BA" w:rsidRDefault="00B724B6" w:rsidP="00F53B88">
      <w:pPr>
        <w:spacing w:after="0" w:line="240" w:lineRule="auto"/>
        <w:jc w:val="both"/>
        <w:rPr>
          <w:rFonts w:cstheme="minorHAnsi"/>
          <w:sz w:val="24"/>
          <w:szCs w:val="24"/>
        </w:rPr>
      </w:pPr>
    </w:p>
    <w:p w14:paraId="42545DAD" w14:textId="357E3448" w:rsidR="00AF549E" w:rsidRPr="002176BA" w:rsidRDefault="00953A21" w:rsidP="00F53B88">
      <w:pPr>
        <w:spacing w:after="0" w:line="240" w:lineRule="auto"/>
        <w:jc w:val="both"/>
        <w:rPr>
          <w:rFonts w:cstheme="minorHAnsi"/>
          <w:sz w:val="24"/>
          <w:szCs w:val="24"/>
        </w:rPr>
      </w:pPr>
      <w:r w:rsidRPr="002176BA">
        <w:rPr>
          <w:rFonts w:cstheme="minorHAnsi"/>
          <w:b/>
          <w:i/>
          <w:sz w:val="24"/>
          <w:szCs w:val="24"/>
        </w:rPr>
        <w:t>NHRIs have an important role in identifying risks faced by persons deprived of their liberty and advocating for mitigation measures</w:t>
      </w:r>
      <w:r w:rsidR="006A2F9C" w:rsidRPr="002176BA">
        <w:rPr>
          <w:rFonts w:cstheme="minorHAnsi"/>
          <w:b/>
          <w:i/>
          <w:sz w:val="24"/>
          <w:szCs w:val="24"/>
        </w:rPr>
        <w:t>.</w:t>
      </w:r>
      <w:r w:rsidR="006A2F9C" w:rsidRPr="002176BA">
        <w:rPr>
          <w:rStyle w:val="FootnoteReference"/>
          <w:rFonts w:cstheme="minorHAnsi"/>
          <w:b/>
          <w:i/>
          <w:sz w:val="24"/>
          <w:szCs w:val="24"/>
        </w:rPr>
        <w:footnoteReference w:id="2"/>
      </w:r>
      <w:r w:rsidRPr="002176BA">
        <w:rPr>
          <w:rFonts w:cstheme="minorHAnsi"/>
          <w:b/>
          <w:sz w:val="24"/>
          <w:szCs w:val="24"/>
        </w:rPr>
        <w:t xml:space="preserve"> </w:t>
      </w:r>
      <w:r w:rsidR="00DB143A" w:rsidRPr="002176BA">
        <w:rPr>
          <w:rFonts w:cstheme="minorHAnsi"/>
          <w:sz w:val="24"/>
          <w:szCs w:val="24"/>
        </w:rPr>
        <w:t xml:space="preserve">For example, </w:t>
      </w:r>
      <w:r w:rsidR="00AF549E" w:rsidRPr="002176BA">
        <w:rPr>
          <w:rFonts w:cstheme="minorHAnsi"/>
          <w:sz w:val="24"/>
          <w:szCs w:val="24"/>
        </w:rPr>
        <w:t xml:space="preserve">persons in detention, including in immigration detention facilities and other places of deprivation of liberty such as migrants/refugee camps, geriatric/psychiatric/social care institutions, compulsory drug rehabilitation centre and prisons are especially vulnerable to virus transmission. </w:t>
      </w:r>
    </w:p>
    <w:p w14:paraId="7822B4A5" w14:textId="4A75D8FB" w:rsidR="00AF549E" w:rsidRPr="002176BA" w:rsidRDefault="00AF549E" w:rsidP="00F53B88">
      <w:pPr>
        <w:spacing w:after="0" w:line="240" w:lineRule="auto"/>
        <w:jc w:val="both"/>
        <w:rPr>
          <w:rFonts w:cstheme="minorHAnsi"/>
          <w:sz w:val="24"/>
          <w:szCs w:val="24"/>
        </w:rPr>
      </w:pPr>
    </w:p>
    <w:p w14:paraId="37C24E0A" w14:textId="09B807A9" w:rsidR="00DA28EA" w:rsidRPr="002176BA" w:rsidRDefault="001741CC" w:rsidP="0084172E">
      <w:pPr>
        <w:spacing w:after="0" w:line="240" w:lineRule="auto"/>
        <w:jc w:val="both"/>
        <w:rPr>
          <w:rFonts w:cstheme="minorHAnsi"/>
          <w:sz w:val="24"/>
          <w:szCs w:val="24"/>
        </w:rPr>
      </w:pPr>
      <w:r w:rsidRPr="002176BA">
        <w:rPr>
          <w:rFonts w:cstheme="minorHAnsi"/>
          <w:b/>
          <w:i/>
          <w:sz w:val="24"/>
          <w:szCs w:val="24"/>
        </w:rPr>
        <w:t>Leaving no-one behind</w:t>
      </w:r>
      <w:r w:rsidRPr="002176BA">
        <w:rPr>
          <w:rFonts w:cstheme="minorHAnsi"/>
          <w:sz w:val="24"/>
          <w:szCs w:val="24"/>
        </w:rPr>
        <w:t xml:space="preserve">:  NHRIs </w:t>
      </w:r>
      <w:r w:rsidR="00142695" w:rsidRPr="002176BA">
        <w:rPr>
          <w:rFonts w:cstheme="minorHAnsi"/>
          <w:sz w:val="24"/>
          <w:szCs w:val="24"/>
        </w:rPr>
        <w:t>can</w:t>
      </w:r>
      <w:r w:rsidRPr="002176BA">
        <w:rPr>
          <w:rFonts w:cstheme="minorHAnsi"/>
          <w:sz w:val="24"/>
          <w:szCs w:val="24"/>
        </w:rPr>
        <w:t xml:space="preserve"> identify and map individuals or groups who may be left out of preparedness and response, as well as the risks they face and ensure that measures address their situation.  All societies include people who are </w:t>
      </w:r>
      <w:r w:rsidR="002C1308" w:rsidRPr="002176BA">
        <w:rPr>
          <w:rFonts w:cstheme="minorHAnsi"/>
          <w:sz w:val="24"/>
          <w:szCs w:val="24"/>
        </w:rPr>
        <w:t xml:space="preserve">extremely poor, </w:t>
      </w:r>
      <w:r w:rsidRPr="002176BA">
        <w:rPr>
          <w:rFonts w:cstheme="minorHAnsi"/>
          <w:sz w:val="24"/>
          <w:szCs w:val="24"/>
        </w:rPr>
        <w:t>marginalized</w:t>
      </w:r>
      <w:r w:rsidR="00D77680">
        <w:rPr>
          <w:rFonts w:cstheme="minorHAnsi"/>
          <w:sz w:val="24"/>
          <w:szCs w:val="24"/>
        </w:rPr>
        <w:t xml:space="preserve">, lacking access to </w:t>
      </w:r>
      <w:r w:rsidR="00C805D1">
        <w:rPr>
          <w:rFonts w:cstheme="minorHAnsi"/>
          <w:sz w:val="24"/>
          <w:szCs w:val="24"/>
        </w:rPr>
        <w:t>connectivity</w:t>
      </w:r>
      <w:r w:rsidR="00C805D1" w:rsidRPr="002176BA">
        <w:rPr>
          <w:rFonts w:cstheme="minorHAnsi"/>
          <w:sz w:val="24"/>
          <w:szCs w:val="24"/>
        </w:rPr>
        <w:t xml:space="preserve"> and</w:t>
      </w:r>
      <w:r w:rsidRPr="002176BA">
        <w:rPr>
          <w:rFonts w:cstheme="minorHAnsi"/>
          <w:sz w:val="24"/>
          <w:szCs w:val="24"/>
        </w:rPr>
        <w:t xml:space="preserve"> who will </w:t>
      </w:r>
      <w:r w:rsidR="00D77680">
        <w:rPr>
          <w:rFonts w:cstheme="minorHAnsi"/>
          <w:sz w:val="24"/>
          <w:szCs w:val="24"/>
        </w:rPr>
        <w:t xml:space="preserve">therefore </w:t>
      </w:r>
      <w:r w:rsidRPr="002176BA">
        <w:rPr>
          <w:rFonts w:cstheme="minorHAnsi"/>
          <w:sz w:val="24"/>
          <w:szCs w:val="24"/>
        </w:rPr>
        <w:t>face difficulty putting in place protective measures and addressing their daily needs</w:t>
      </w:r>
      <w:r w:rsidR="00DA28EA" w:rsidRPr="002176BA">
        <w:rPr>
          <w:rFonts w:cstheme="minorHAnsi"/>
          <w:sz w:val="24"/>
          <w:szCs w:val="24"/>
        </w:rPr>
        <w:t>:</w:t>
      </w:r>
      <w:r w:rsidRPr="002176BA">
        <w:rPr>
          <w:rFonts w:cstheme="minorHAnsi"/>
          <w:sz w:val="24"/>
          <w:szCs w:val="24"/>
        </w:rPr>
        <w:t xml:space="preserve">  </w:t>
      </w:r>
    </w:p>
    <w:p w14:paraId="4DAF673D" w14:textId="4664149C" w:rsidR="0065077A" w:rsidRPr="002176BA" w:rsidRDefault="0065077A" w:rsidP="009B5E73">
      <w:pPr>
        <w:spacing w:after="0" w:line="240" w:lineRule="auto"/>
        <w:jc w:val="both"/>
        <w:rPr>
          <w:rFonts w:cstheme="minorHAnsi"/>
          <w:sz w:val="24"/>
          <w:szCs w:val="24"/>
        </w:rPr>
      </w:pPr>
    </w:p>
    <w:p w14:paraId="49A15625" w14:textId="320BE99B" w:rsidR="005D0748" w:rsidRPr="002176BA" w:rsidRDefault="005D0748" w:rsidP="00C47E9A">
      <w:pPr>
        <w:pStyle w:val="ListParagraph"/>
        <w:numPr>
          <w:ilvl w:val="0"/>
          <w:numId w:val="19"/>
        </w:numPr>
        <w:shd w:val="clear" w:color="auto" w:fill="FFFFFF"/>
        <w:spacing w:after="0" w:line="240" w:lineRule="auto"/>
        <w:jc w:val="both"/>
        <w:rPr>
          <w:rFonts w:ascii="Arial" w:hAnsi="Arial" w:cs="Arial"/>
          <w:bCs/>
          <w:sz w:val="24"/>
          <w:szCs w:val="24"/>
        </w:rPr>
      </w:pPr>
      <w:r w:rsidRPr="002176BA">
        <w:rPr>
          <w:rFonts w:cstheme="minorHAnsi"/>
          <w:b/>
          <w:i/>
          <w:sz w:val="24"/>
          <w:szCs w:val="24"/>
        </w:rPr>
        <w:t>Indigenous peoples</w:t>
      </w:r>
      <w:r w:rsidRPr="002176BA">
        <w:rPr>
          <w:rFonts w:cstheme="minorHAnsi"/>
          <w:sz w:val="24"/>
          <w:szCs w:val="24"/>
        </w:rPr>
        <w:t xml:space="preserve"> may suffer challenges due to a lack of clean drinking water, limited health services and overcrowded housing. </w:t>
      </w:r>
      <w:r w:rsidRPr="002176BA">
        <w:rPr>
          <w:sz w:val="24"/>
          <w:szCs w:val="24"/>
        </w:rPr>
        <w:t xml:space="preserve">Indigenous peoples living in voluntary isolation or initial contact should be recognised as particularly vulnerable groups. </w:t>
      </w:r>
      <w:r w:rsidRPr="002176BA">
        <w:rPr>
          <w:rFonts w:cstheme="minorHAnsi"/>
          <w:sz w:val="24"/>
          <w:szCs w:val="24"/>
        </w:rPr>
        <w:t xml:space="preserve">The </w:t>
      </w:r>
      <w:r w:rsidRPr="002176BA">
        <w:rPr>
          <w:rFonts w:cstheme="minorHAnsi"/>
          <w:sz w:val="24"/>
          <w:szCs w:val="24"/>
        </w:rPr>
        <w:lastRenderedPageBreak/>
        <w:t xml:space="preserve">free, prior and informed consent of indigenous peoples must be obtained when making decisions that directly affect them.  For </w:t>
      </w:r>
      <w:r w:rsidRPr="002176BA">
        <w:rPr>
          <w:rFonts w:eastAsia="Times New Roman" w:cstheme="minorHAnsi"/>
          <w:sz w:val="24"/>
          <w:szCs w:val="24"/>
        </w:rPr>
        <w:t xml:space="preserve">those indigenous peoples living in voluntary isolation or initial contact, States and other parties should consider them </w:t>
      </w:r>
      <w:r w:rsidR="002176BA" w:rsidRPr="002176BA">
        <w:rPr>
          <w:rFonts w:eastAsia="Times New Roman" w:cstheme="minorHAnsi"/>
          <w:sz w:val="24"/>
          <w:szCs w:val="24"/>
        </w:rPr>
        <w:t>particularly</w:t>
      </w:r>
      <w:r w:rsidRPr="002176BA">
        <w:rPr>
          <w:rFonts w:eastAsia="Times New Roman" w:cstheme="minorHAnsi"/>
          <w:sz w:val="24"/>
          <w:szCs w:val="24"/>
        </w:rPr>
        <w:t xml:space="preserve"> vulnerable groups. Cordons that prevent outsiders from entering the territories of these peoples should be strictly implemented to avoid any contact.</w:t>
      </w:r>
    </w:p>
    <w:p w14:paraId="795B9649" w14:textId="77777777" w:rsidR="005D0748" w:rsidRPr="002176BA" w:rsidRDefault="005D0748" w:rsidP="00C47E9A">
      <w:pPr>
        <w:pStyle w:val="ListParagraph"/>
        <w:shd w:val="clear" w:color="auto" w:fill="FFFFFF"/>
        <w:spacing w:after="0" w:line="240" w:lineRule="auto"/>
        <w:jc w:val="both"/>
        <w:rPr>
          <w:rFonts w:cstheme="minorHAnsi"/>
          <w:bCs/>
          <w:sz w:val="24"/>
          <w:szCs w:val="24"/>
        </w:rPr>
      </w:pPr>
    </w:p>
    <w:p w14:paraId="21646404" w14:textId="3B49093C" w:rsidR="009B5E73" w:rsidRPr="002176BA" w:rsidRDefault="009B5E73" w:rsidP="00C47E9A">
      <w:pPr>
        <w:pStyle w:val="ListParagraph"/>
        <w:numPr>
          <w:ilvl w:val="0"/>
          <w:numId w:val="19"/>
        </w:numPr>
        <w:shd w:val="clear" w:color="auto" w:fill="FFFFFF"/>
        <w:spacing w:after="0" w:line="240" w:lineRule="auto"/>
        <w:jc w:val="both"/>
        <w:rPr>
          <w:rFonts w:cstheme="minorHAnsi"/>
          <w:bCs/>
          <w:sz w:val="24"/>
          <w:szCs w:val="24"/>
        </w:rPr>
      </w:pPr>
      <w:r w:rsidRPr="002176BA">
        <w:rPr>
          <w:rFonts w:cstheme="minorHAnsi"/>
          <w:b/>
          <w:i/>
          <w:sz w:val="24"/>
          <w:szCs w:val="24"/>
        </w:rPr>
        <w:t>LGBTI people also face heightened risks during this pandemic</w:t>
      </w:r>
      <w:r w:rsidRPr="002176BA">
        <w:rPr>
          <w:rFonts w:cstheme="minorHAnsi"/>
          <w:sz w:val="24"/>
          <w:szCs w:val="24"/>
        </w:rPr>
        <w:t xml:space="preserve">, and specific measures should be incorporated into response plans to address these impacts.  Available data suggests LGBTI people are more likely to work in the informal sector, </w:t>
      </w:r>
      <w:r w:rsidR="002176BA" w:rsidRPr="002176BA">
        <w:rPr>
          <w:rFonts w:cstheme="minorHAnsi"/>
          <w:sz w:val="24"/>
          <w:szCs w:val="24"/>
        </w:rPr>
        <w:t>and</w:t>
      </w:r>
      <w:r w:rsidRPr="002176BA">
        <w:rPr>
          <w:rFonts w:cstheme="minorHAnsi"/>
          <w:sz w:val="24"/>
          <w:szCs w:val="24"/>
        </w:rPr>
        <w:t xml:space="preserve"> have higher rates of unemployment and poverty</w:t>
      </w:r>
      <w:r w:rsidR="00DC3976" w:rsidRPr="002176BA">
        <w:rPr>
          <w:rFonts w:cstheme="minorHAnsi"/>
          <w:sz w:val="24"/>
          <w:szCs w:val="24"/>
        </w:rPr>
        <w:t xml:space="preserve">. </w:t>
      </w:r>
      <w:r w:rsidRPr="002176BA">
        <w:rPr>
          <w:rFonts w:cstheme="minorHAnsi"/>
          <w:sz w:val="24"/>
          <w:szCs w:val="24"/>
        </w:rPr>
        <w:t xml:space="preserve"> Health s</w:t>
      </w:r>
      <w:r w:rsidRPr="002176BA">
        <w:rPr>
          <w:rFonts w:cstheme="minorHAnsi"/>
          <w:bCs/>
          <w:sz w:val="24"/>
          <w:szCs w:val="24"/>
        </w:rPr>
        <w:t xml:space="preserve">ervices particularly relevant for LGBTI people should continue during this crisis, including, HIV treatment and testing.  It is also important to </w:t>
      </w:r>
      <w:r w:rsidRPr="002176BA">
        <w:rPr>
          <w:rFonts w:cstheme="minorHAnsi"/>
          <w:sz w:val="24"/>
          <w:szCs w:val="24"/>
        </w:rPr>
        <w:t>address misinformation fuelling further stigma and discrimination against LGBT people.</w:t>
      </w:r>
    </w:p>
    <w:p w14:paraId="5B358DA6" w14:textId="77777777" w:rsidR="009B5E73" w:rsidRPr="002176BA" w:rsidRDefault="009B5E73" w:rsidP="009B5E73">
      <w:pPr>
        <w:spacing w:after="0" w:line="240" w:lineRule="auto"/>
        <w:jc w:val="both"/>
        <w:rPr>
          <w:rFonts w:cstheme="minorHAnsi"/>
          <w:sz w:val="24"/>
          <w:szCs w:val="24"/>
        </w:rPr>
      </w:pPr>
    </w:p>
    <w:p w14:paraId="41E3D51A" w14:textId="466FE4F5" w:rsidR="00334973" w:rsidRPr="002176BA" w:rsidRDefault="00E438CB" w:rsidP="00F53B88">
      <w:pPr>
        <w:pStyle w:val="ListParagraph"/>
        <w:numPr>
          <w:ilvl w:val="0"/>
          <w:numId w:val="19"/>
        </w:numPr>
        <w:spacing w:after="0" w:line="240" w:lineRule="auto"/>
        <w:jc w:val="both"/>
        <w:rPr>
          <w:rFonts w:cstheme="minorHAnsi"/>
          <w:sz w:val="24"/>
          <w:szCs w:val="24"/>
        </w:rPr>
      </w:pPr>
      <w:r w:rsidRPr="002176BA">
        <w:rPr>
          <w:rFonts w:eastAsia="Times New Roman" w:cstheme="minorHAnsi"/>
          <w:b/>
          <w:i/>
          <w:sz w:val="24"/>
          <w:szCs w:val="24"/>
          <w:lang w:eastAsia="en-GB"/>
        </w:rPr>
        <w:t>Marginalised minorities</w:t>
      </w:r>
      <w:r w:rsidR="00334973" w:rsidRPr="002176BA">
        <w:rPr>
          <w:rFonts w:eastAsia="Times New Roman" w:cstheme="minorHAnsi"/>
          <w:sz w:val="24"/>
          <w:szCs w:val="24"/>
          <w:lang w:eastAsia="en-GB"/>
        </w:rPr>
        <w:t xml:space="preserve"> might face discriminatio</w:t>
      </w:r>
      <w:r w:rsidRPr="002176BA">
        <w:rPr>
          <w:rFonts w:eastAsia="Times New Roman" w:cstheme="minorHAnsi"/>
          <w:sz w:val="24"/>
          <w:szCs w:val="24"/>
          <w:lang w:eastAsia="en-GB"/>
        </w:rPr>
        <w:t xml:space="preserve">n regarding limitations </w:t>
      </w:r>
      <w:r w:rsidR="00271972" w:rsidRPr="002176BA">
        <w:rPr>
          <w:rFonts w:eastAsia="Times New Roman" w:cstheme="minorHAnsi"/>
          <w:sz w:val="24"/>
          <w:szCs w:val="24"/>
          <w:lang w:eastAsia="en-GB"/>
        </w:rPr>
        <w:t>on freedom of movement</w:t>
      </w:r>
      <w:r w:rsidRPr="002176BA">
        <w:rPr>
          <w:rFonts w:eastAsia="Times New Roman" w:cstheme="minorHAnsi"/>
          <w:sz w:val="24"/>
          <w:szCs w:val="24"/>
          <w:lang w:eastAsia="en-GB"/>
        </w:rPr>
        <w:t xml:space="preserve"> and </w:t>
      </w:r>
      <w:r w:rsidR="00334973" w:rsidRPr="002176BA">
        <w:rPr>
          <w:rFonts w:eastAsia="Times New Roman" w:cstheme="minorHAnsi"/>
          <w:sz w:val="24"/>
          <w:szCs w:val="24"/>
          <w:lang w:eastAsia="en-GB"/>
        </w:rPr>
        <w:t>in access</w:t>
      </w:r>
      <w:r w:rsidRPr="002176BA">
        <w:rPr>
          <w:rFonts w:eastAsia="Times New Roman" w:cstheme="minorHAnsi"/>
          <w:sz w:val="24"/>
          <w:szCs w:val="24"/>
          <w:lang w:eastAsia="en-GB"/>
        </w:rPr>
        <w:t>ing</w:t>
      </w:r>
      <w:r w:rsidR="00334973" w:rsidRPr="002176BA">
        <w:rPr>
          <w:rFonts w:eastAsia="Times New Roman" w:cstheme="minorHAnsi"/>
          <w:sz w:val="24"/>
          <w:szCs w:val="24"/>
          <w:lang w:eastAsia="en-GB"/>
        </w:rPr>
        <w:t xml:space="preserve"> schooling</w:t>
      </w:r>
      <w:r w:rsidRPr="002176BA">
        <w:rPr>
          <w:rFonts w:eastAsia="Times New Roman" w:cstheme="minorHAnsi"/>
          <w:sz w:val="24"/>
          <w:szCs w:val="24"/>
          <w:lang w:eastAsia="en-GB"/>
        </w:rPr>
        <w:t>.  They may face</w:t>
      </w:r>
      <w:r w:rsidR="00334973" w:rsidRPr="002176BA">
        <w:rPr>
          <w:rFonts w:eastAsia="Times New Roman" w:cstheme="minorHAnsi"/>
          <w:sz w:val="24"/>
          <w:szCs w:val="24"/>
          <w:lang w:eastAsia="en-GB"/>
        </w:rPr>
        <w:t xml:space="preserve"> poor housing conditions where there is little sanitary protection, </w:t>
      </w:r>
      <w:r w:rsidRPr="002176BA">
        <w:rPr>
          <w:rFonts w:eastAsia="Times New Roman" w:cstheme="minorHAnsi"/>
          <w:sz w:val="24"/>
          <w:szCs w:val="24"/>
          <w:lang w:eastAsia="en-GB"/>
        </w:rPr>
        <w:t xml:space="preserve">as well as a </w:t>
      </w:r>
      <w:r w:rsidR="00334973" w:rsidRPr="002176BA">
        <w:rPr>
          <w:rFonts w:eastAsia="Times New Roman" w:cstheme="minorHAnsi"/>
          <w:sz w:val="24"/>
          <w:szCs w:val="24"/>
          <w:lang w:eastAsia="en-GB"/>
        </w:rPr>
        <w:t>lack of access to</w:t>
      </w:r>
      <w:r w:rsidRPr="002176BA">
        <w:rPr>
          <w:rFonts w:eastAsia="Times New Roman" w:cstheme="minorHAnsi"/>
          <w:sz w:val="24"/>
          <w:szCs w:val="24"/>
          <w:lang w:eastAsia="en-GB"/>
        </w:rPr>
        <w:t xml:space="preserve"> </w:t>
      </w:r>
      <w:r w:rsidR="00334973" w:rsidRPr="002176BA">
        <w:rPr>
          <w:rFonts w:eastAsia="Times New Roman" w:cstheme="minorHAnsi"/>
          <w:sz w:val="24"/>
          <w:szCs w:val="24"/>
          <w:lang w:eastAsia="en-GB"/>
        </w:rPr>
        <w:t>public health services or resources t</w:t>
      </w:r>
      <w:r w:rsidRPr="002176BA">
        <w:rPr>
          <w:rFonts w:eastAsia="Times New Roman" w:cstheme="minorHAnsi"/>
          <w:sz w:val="24"/>
          <w:szCs w:val="24"/>
          <w:lang w:eastAsia="en-GB"/>
        </w:rPr>
        <w:t xml:space="preserve">hat can prevent and contain </w:t>
      </w:r>
      <w:r w:rsidR="00334973" w:rsidRPr="002176BA">
        <w:rPr>
          <w:rFonts w:eastAsia="Times New Roman" w:cstheme="minorHAnsi"/>
          <w:sz w:val="24"/>
          <w:szCs w:val="24"/>
          <w:lang w:eastAsia="en-GB"/>
        </w:rPr>
        <w:t>C</w:t>
      </w:r>
      <w:r w:rsidRPr="002176BA">
        <w:rPr>
          <w:rFonts w:eastAsia="Times New Roman" w:cstheme="minorHAnsi"/>
          <w:sz w:val="24"/>
          <w:szCs w:val="24"/>
          <w:lang w:eastAsia="en-GB"/>
        </w:rPr>
        <w:t>OVID-19, including</w:t>
      </w:r>
      <w:r w:rsidR="00334973" w:rsidRPr="002176BA">
        <w:rPr>
          <w:rFonts w:eastAsia="Times New Roman" w:cstheme="minorHAnsi"/>
          <w:sz w:val="24"/>
          <w:szCs w:val="24"/>
          <w:lang w:eastAsia="en-GB"/>
        </w:rPr>
        <w:t xml:space="preserve"> meaningful information regarding </w:t>
      </w:r>
      <w:r w:rsidRPr="002176BA">
        <w:rPr>
          <w:rFonts w:eastAsia="Times New Roman" w:cstheme="minorHAnsi"/>
          <w:sz w:val="24"/>
          <w:szCs w:val="24"/>
          <w:lang w:eastAsia="en-GB"/>
        </w:rPr>
        <w:t>the disease</w:t>
      </w:r>
      <w:r w:rsidR="00334973" w:rsidRPr="002176BA">
        <w:rPr>
          <w:rFonts w:eastAsia="Times New Roman" w:cstheme="minorHAnsi"/>
          <w:sz w:val="24"/>
          <w:szCs w:val="24"/>
          <w:lang w:eastAsia="en-GB"/>
        </w:rPr>
        <w:t xml:space="preserve"> in </w:t>
      </w:r>
      <w:r w:rsidR="00271972" w:rsidRPr="002176BA">
        <w:rPr>
          <w:rFonts w:eastAsia="Times New Roman" w:cstheme="minorHAnsi"/>
          <w:sz w:val="24"/>
          <w:szCs w:val="24"/>
          <w:lang w:eastAsia="en-GB"/>
        </w:rPr>
        <w:t>their</w:t>
      </w:r>
      <w:r w:rsidR="00334973" w:rsidRPr="002176BA">
        <w:rPr>
          <w:rFonts w:eastAsia="Times New Roman" w:cstheme="minorHAnsi"/>
          <w:sz w:val="24"/>
          <w:szCs w:val="24"/>
          <w:lang w:eastAsia="en-GB"/>
        </w:rPr>
        <w:t xml:space="preserve"> languages.</w:t>
      </w:r>
    </w:p>
    <w:p w14:paraId="45E92C6A" w14:textId="77777777" w:rsidR="002D6669" w:rsidRPr="002176BA" w:rsidRDefault="002D6669" w:rsidP="002D6669">
      <w:pPr>
        <w:pStyle w:val="ListParagraph"/>
        <w:spacing w:after="0" w:line="240" w:lineRule="auto"/>
        <w:jc w:val="both"/>
        <w:rPr>
          <w:rFonts w:cstheme="minorHAnsi"/>
          <w:sz w:val="24"/>
          <w:szCs w:val="24"/>
        </w:rPr>
      </w:pPr>
    </w:p>
    <w:p w14:paraId="1D59B727" w14:textId="0877857C" w:rsidR="002D6669" w:rsidRPr="002176BA" w:rsidRDefault="002D6669" w:rsidP="002D6669">
      <w:pPr>
        <w:pStyle w:val="ListParagraph"/>
        <w:numPr>
          <w:ilvl w:val="0"/>
          <w:numId w:val="14"/>
        </w:numPr>
        <w:spacing w:after="0" w:line="240" w:lineRule="auto"/>
        <w:jc w:val="both"/>
        <w:rPr>
          <w:rFonts w:cstheme="minorHAnsi"/>
          <w:sz w:val="24"/>
          <w:szCs w:val="24"/>
        </w:rPr>
      </w:pPr>
      <w:r w:rsidRPr="002176BA">
        <w:rPr>
          <w:b/>
          <w:i/>
          <w:sz w:val="24"/>
          <w:szCs w:val="24"/>
        </w:rPr>
        <w:t>Migrants</w:t>
      </w:r>
      <w:r w:rsidRPr="002176BA">
        <w:rPr>
          <w:sz w:val="24"/>
          <w:szCs w:val="24"/>
        </w:rPr>
        <w:t xml:space="preserve"> can be particularly vulnerable to stigma and discrimination and can be excluded in law, policy and practice from access to information, health services and recovery responses, including due to irregular immigration status. </w:t>
      </w:r>
      <w:r w:rsidRPr="002176BA">
        <w:rPr>
          <w:rFonts w:cstheme="minorHAnsi"/>
          <w:sz w:val="24"/>
          <w:szCs w:val="24"/>
        </w:rPr>
        <w:t>Migrants who travel, live and work in inadequate and unsafe conditions, including those living in homelessness, overcrowded shelters, informal or official camp situations or inadequate housing, might be more exposed to a rapid spread of the virus.</w:t>
      </w:r>
    </w:p>
    <w:p w14:paraId="4C085DDF" w14:textId="26FE9233" w:rsidR="008470F4" w:rsidRPr="002176BA" w:rsidRDefault="008470F4" w:rsidP="005D0748">
      <w:pPr>
        <w:spacing w:after="0" w:line="240" w:lineRule="auto"/>
        <w:jc w:val="both"/>
        <w:rPr>
          <w:rFonts w:cstheme="minorHAnsi"/>
          <w:sz w:val="24"/>
          <w:szCs w:val="24"/>
        </w:rPr>
      </w:pPr>
    </w:p>
    <w:p w14:paraId="66507807" w14:textId="2F0FEA92" w:rsidR="008470F4" w:rsidRPr="002176BA" w:rsidRDefault="008470F4" w:rsidP="00F53B88">
      <w:pPr>
        <w:pStyle w:val="ListParagraph"/>
        <w:numPr>
          <w:ilvl w:val="0"/>
          <w:numId w:val="19"/>
        </w:numPr>
        <w:spacing w:after="0" w:line="240" w:lineRule="auto"/>
        <w:jc w:val="both"/>
        <w:rPr>
          <w:rFonts w:cstheme="minorHAnsi"/>
          <w:sz w:val="24"/>
          <w:szCs w:val="24"/>
        </w:rPr>
      </w:pPr>
      <w:r w:rsidRPr="002176BA">
        <w:rPr>
          <w:rFonts w:cstheme="minorHAnsi"/>
          <w:b/>
          <w:i/>
          <w:sz w:val="24"/>
          <w:szCs w:val="24"/>
        </w:rPr>
        <w:t>People living in informal settlements, emergency shelters and the homeless</w:t>
      </w:r>
      <w:r w:rsidRPr="002176BA">
        <w:rPr>
          <w:rFonts w:cstheme="minorHAnsi"/>
          <w:sz w:val="24"/>
          <w:szCs w:val="24"/>
        </w:rPr>
        <w:t xml:space="preserve"> lack access to water, sanitation and adequate housing and are particularly vulnerable to the virus.  </w:t>
      </w:r>
      <w:r w:rsidR="00784B66" w:rsidRPr="002176BA">
        <w:rPr>
          <w:rFonts w:cstheme="minorHAnsi"/>
          <w:sz w:val="24"/>
          <w:szCs w:val="24"/>
        </w:rPr>
        <w:t>Job losses and economic hardship could result in p</w:t>
      </w:r>
      <w:r w:rsidRPr="002176BA">
        <w:rPr>
          <w:rFonts w:cstheme="minorHAnsi"/>
          <w:sz w:val="24"/>
          <w:szCs w:val="24"/>
        </w:rPr>
        <w:t xml:space="preserve">eople facing evictions </w:t>
      </w:r>
      <w:r w:rsidR="00784B66" w:rsidRPr="002176BA">
        <w:rPr>
          <w:rFonts w:cstheme="minorHAnsi"/>
          <w:sz w:val="24"/>
          <w:szCs w:val="24"/>
        </w:rPr>
        <w:t>and homelessness.</w:t>
      </w:r>
    </w:p>
    <w:p w14:paraId="10A6B9F6" w14:textId="77777777" w:rsidR="002D6669" w:rsidRPr="002176BA" w:rsidRDefault="002D6669" w:rsidP="0084172E">
      <w:pPr>
        <w:pStyle w:val="ListParagraph"/>
        <w:spacing w:after="0" w:line="240" w:lineRule="auto"/>
        <w:jc w:val="both"/>
        <w:rPr>
          <w:rFonts w:cstheme="minorHAnsi"/>
          <w:sz w:val="24"/>
          <w:szCs w:val="24"/>
        </w:rPr>
      </w:pPr>
    </w:p>
    <w:p w14:paraId="6738BA74" w14:textId="1E1CFB77" w:rsidR="002D6669" w:rsidRPr="002176BA" w:rsidRDefault="002D6669" w:rsidP="002D6669">
      <w:pPr>
        <w:pStyle w:val="ListParagraph"/>
        <w:numPr>
          <w:ilvl w:val="0"/>
          <w:numId w:val="19"/>
        </w:numPr>
        <w:spacing w:after="0" w:line="240" w:lineRule="auto"/>
        <w:jc w:val="both"/>
        <w:rPr>
          <w:rFonts w:cstheme="minorHAnsi"/>
          <w:sz w:val="24"/>
          <w:szCs w:val="24"/>
        </w:rPr>
      </w:pPr>
      <w:r w:rsidRPr="002176BA">
        <w:rPr>
          <w:rFonts w:cstheme="minorHAnsi"/>
          <w:b/>
          <w:i/>
          <w:sz w:val="24"/>
          <w:szCs w:val="24"/>
        </w:rPr>
        <w:t>Persons with disabilities and older persons</w:t>
      </w:r>
      <w:r w:rsidRPr="002176BA">
        <w:rPr>
          <w:rFonts w:cstheme="minorHAnsi"/>
          <w:sz w:val="24"/>
          <w:szCs w:val="24"/>
        </w:rPr>
        <w:t xml:space="preserve"> may fa</w:t>
      </w:r>
      <w:r w:rsidR="00837137" w:rsidRPr="002176BA">
        <w:rPr>
          <w:rFonts w:cstheme="minorHAnsi"/>
          <w:sz w:val="24"/>
          <w:szCs w:val="24"/>
        </w:rPr>
        <w:t>ce additional challenges due to</w:t>
      </w:r>
      <w:r w:rsidRPr="002176BA">
        <w:rPr>
          <w:rFonts w:cstheme="minorHAnsi"/>
          <w:sz w:val="24"/>
          <w:szCs w:val="24"/>
        </w:rPr>
        <w:t xml:space="preserve"> limited mobility, difficulty accessing information, goods and services, social exclusion and stigmatization.   </w:t>
      </w:r>
    </w:p>
    <w:p w14:paraId="57BDEAB6" w14:textId="77777777" w:rsidR="008470F4" w:rsidRPr="002176BA" w:rsidRDefault="008470F4" w:rsidP="00F53B88">
      <w:pPr>
        <w:spacing w:after="0" w:line="240" w:lineRule="auto"/>
        <w:jc w:val="both"/>
        <w:rPr>
          <w:rFonts w:cstheme="minorHAnsi"/>
          <w:sz w:val="24"/>
          <w:szCs w:val="24"/>
        </w:rPr>
      </w:pPr>
    </w:p>
    <w:p w14:paraId="43538F18" w14:textId="3B1E0AFE" w:rsidR="00290068" w:rsidRPr="002176BA" w:rsidRDefault="0027589E" w:rsidP="00F53B88">
      <w:pPr>
        <w:spacing w:after="0" w:line="240" w:lineRule="auto"/>
        <w:jc w:val="both"/>
        <w:rPr>
          <w:rFonts w:cstheme="minorHAnsi"/>
          <w:b/>
          <w:sz w:val="24"/>
          <w:szCs w:val="24"/>
          <w:u w:val="single"/>
        </w:rPr>
      </w:pPr>
      <w:r w:rsidRPr="002176BA">
        <w:rPr>
          <w:rFonts w:cstheme="minorHAnsi"/>
          <w:b/>
          <w:sz w:val="24"/>
          <w:szCs w:val="24"/>
          <w:u w:val="single"/>
        </w:rPr>
        <w:t xml:space="preserve">2.  </w:t>
      </w:r>
      <w:r w:rsidR="0058640C" w:rsidRPr="002176BA">
        <w:rPr>
          <w:rFonts w:cstheme="minorHAnsi"/>
          <w:b/>
          <w:sz w:val="24"/>
          <w:szCs w:val="24"/>
          <w:u w:val="single"/>
        </w:rPr>
        <w:t>Response</w:t>
      </w:r>
      <w:r w:rsidR="00837137" w:rsidRPr="002176BA">
        <w:rPr>
          <w:rFonts w:cstheme="minorHAnsi"/>
          <w:b/>
          <w:sz w:val="24"/>
          <w:szCs w:val="24"/>
          <w:u w:val="single"/>
        </w:rPr>
        <w:t xml:space="preserve">: </w:t>
      </w:r>
      <w:r w:rsidR="009656ED" w:rsidRPr="002176BA">
        <w:rPr>
          <w:rFonts w:cstheme="minorHAnsi"/>
          <w:b/>
          <w:sz w:val="24"/>
          <w:szCs w:val="24"/>
          <w:u w:val="single"/>
        </w:rPr>
        <w:t>Respect for civil, political, economic and social rights</w:t>
      </w:r>
    </w:p>
    <w:p w14:paraId="652DE0B0" w14:textId="77777777" w:rsidR="006D17FA" w:rsidRPr="002176BA" w:rsidRDefault="006D17FA" w:rsidP="00F53B88">
      <w:pPr>
        <w:spacing w:after="0" w:line="240" w:lineRule="auto"/>
        <w:jc w:val="both"/>
        <w:rPr>
          <w:rFonts w:cstheme="minorHAnsi"/>
          <w:sz w:val="24"/>
          <w:szCs w:val="24"/>
        </w:rPr>
      </w:pPr>
    </w:p>
    <w:p w14:paraId="3C0B6FFF" w14:textId="42276C31" w:rsidR="006D17FA" w:rsidRPr="002176BA" w:rsidRDefault="006D17FA" w:rsidP="00F53B88">
      <w:pPr>
        <w:spacing w:after="0" w:line="240" w:lineRule="auto"/>
        <w:jc w:val="both"/>
        <w:rPr>
          <w:rFonts w:cstheme="minorHAnsi"/>
          <w:sz w:val="24"/>
          <w:szCs w:val="24"/>
        </w:rPr>
      </w:pPr>
      <w:r w:rsidRPr="002176BA">
        <w:rPr>
          <w:rFonts w:cstheme="minorHAnsi"/>
          <w:sz w:val="24"/>
          <w:szCs w:val="24"/>
        </w:rPr>
        <w:t>The duty to protect life implies that States parties take appropriate measures to address the general conditions in society that may give rise to direct threats to life or prevent individuals from enjoying their right to life with dignity. These general conditions may include the prevalence of life threatening diseases (H</w:t>
      </w:r>
      <w:r w:rsidR="00B83D43" w:rsidRPr="002176BA">
        <w:rPr>
          <w:rFonts w:cstheme="minorHAnsi"/>
          <w:sz w:val="24"/>
          <w:szCs w:val="24"/>
        </w:rPr>
        <w:t xml:space="preserve">uman </w:t>
      </w:r>
      <w:r w:rsidRPr="002176BA">
        <w:rPr>
          <w:rFonts w:cstheme="minorHAnsi"/>
          <w:sz w:val="24"/>
          <w:szCs w:val="24"/>
        </w:rPr>
        <w:t>R</w:t>
      </w:r>
      <w:r w:rsidR="00B83D43" w:rsidRPr="002176BA">
        <w:rPr>
          <w:rFonts w:cstheme="minorHAnsi"/>
          <w:sz w:val="24"/>
          <w:szCs w:val="24"/>
        </w:rPr>
        <w:t xml:space="preserve">ights </w:t>
      </w:r>
      <w:r w:rsidRPr="002176BA">
        <w:rPr>
          <w:rFonts w:cstheme="minorHAnsi"/>
          <w:sz w:val="24"/>
          <w:szCs w:val="24"/>
        </w:rPr>
        <w:t>C</w:t>
      </w:r>
      <w:r w:rsidR="00B83D43" w:rsidRPr="002176BA">
        <w:rPr>
          <w:rFonts w:cstheme="minorHAnsi"/>
          <w:sz w:val="24"/>
          <w:szCs w:val="24"/>
        </w:rPr>
        <w:t>ommittee</w:t>
      </w:r>
      <w:r w:rsidRPr="002176BA">
        <w:rPr>
          <w:rFonts w:cstheme="minorHAnsi"/>
          <w:sz w:val="24"/>
          <w:szCs w:val="24"/>
        </w:rPr>
        <w:t>, General Comment 36, paragraph</w:t>
      </w:r>
      <w:r w:rsidR="00AB026D" w:rsidRPr="002176BA">
        <w:rPr>
          <w:rFonts w:cstheme="minorHAnsi"/>
          <w:sz w:val="24"/>
          <w:szCs w:val="24"/>
        </w:rPr>
        <w:t xml:space="preserve"> </w:t>
      </w:r>
      <w:r w:rsidRPr="002176BA">
        <w:rPr>
          <w:rFonts w:cstheme="minorHAnsi"/>
          <w:sz w:val="24"/>
          <w:szCs w:val="24"/>
        </w:rPr>
        <w:t>26).</w:t>
      </w:r>
      <w:r w:rsidR="00EA15D5" w:rsidRPr="002176BA">
        <w:rPr>
          <w:rStyle w:val="FootnoteReference"/>
          <w:rFonts w:cstheme="minorHAnsi"/>
          <w:sz w:val="24"/>
          <w:szCs w:val="24"/>
        </w:rPr>
        <w:footnoteReference w:id="3"/>
      </w:r>
    </w:p>
    <w:p w14:paraId="03D2C67E" w14:textId="77777777" w:rsidR="006D17FA" w:rsidRPr="002176BA" w:rsidRDefault="006D17FA" w:rsidP="00F53B88">
      <w:pPr>
        <w:spacing w:after="0" w:line="240" w:lineRule="auto"/>
        <w:jc w:val="both"/>
        <w:rPr>
          <w:rFonts w:cstheme="minorHAnsi"/>
          <w:sz w:val="24"/>
          <w:szCs w:val="24"/>
        </w:rPr>
      </w:pPr>
    </w:p>
    <w:p w14:paraId="77A57045" w14:textId="32AD4710" w:rsidR="001A5084" w:rsidRPr="002176BA" w:rsidRDefault="002520F6" w:rsidP="00F53B88">
      <w:pPr>
        <w:spacing w:after="0" w:line="240" w:lineRule="auto"/>
        <w:jc w:val="both"/>
        <w:rPr>
          <w:rFonts w:cstheme="minorHAnsi"/>
          <w:sz w:val="24"/>
          <w:szCs w:val="24"/>
        </w:rPr>
      </w:pPr>
      <w:r w:rsidRPr="002176BA">
        <w:rPr>
          <w:rFonts w:cstheme="minorHAnsi"/>
          <w:b/>
          <w:i/>
          <w:sz w:val="24"/>
          <w:szCs w:val="24"/>
        </w:rPr>
        <w:t xml:space="preserve">NHRIs are encouraged to engage in response to COVID-19, to the extent that their mandate, staff </w:t>
      </w:r>
      <w:r w:rsidR="0047507D" w:rsidRPr="002176BA">
        <w:rPr>
          <w:rFonts w:cstheme="minorHAnsi"/>
          <w:b/>
          <w:i/>
          <w:sz w:val="24"/>
          <w:szCs w:val="24"/>
        </w:rPr>
        <w:t xml:space="preserve">health, </w:t>
      </w:r>
      <w:r w:rsidRPr="002176BA">
        <w:rPr>
          <w:rFonts w:cstheme="minorHAnsi"/>
          <w:b/>
          <w:i/>
          <w:sz w:val="24"/>
          <w:szCs w:val="24"/>
        </w:rPr>
        <w:t>safety and capacities permit and in coordination with national health emergency management mechanisms</w:t>
      </w:r>
      <w:r w:rsidRPr="002176BA">
        <w:rPr>
          <w:rFonts w:cstheme="minorHAnsi"/>
          <w:sz w:val="24"/>
          <w:szCs w:val="24"/>
        </w:rPr>
        <w:t>.</w:t>
      </w:r>
      <w:r w:rsidR="00837137" w:rsidRPr="002176BA">
        <w:rPr>
          <w:rFonts w:cstheme="minorHAnsi"/>
          <w:sz w:val="24"/>
          <w:szCs w:val="24"/>
        </w:rPr>
        <w:t xml:space="preserve"> </w:t>
      </w:r>
      <w:r w:rsidR="00B62342" w:rsidRPr="002176BA">
        <w:rPr>
          <w:rFonts w:cstheme="minorHAnsi"/>
          <w:sz w:val="24"/>
          <w:szCs w:val="24"/>
        </w:rPr>
        <w:t xml:space="preserve">NHRIs should </w:t>
      </w:r>
      <w:r w:rsidR="00D61B4C" w:rsidRPr="002176BA">
        <w:rPr>
          <w:rFonts w:cstheme="minorHAnsi"/>
          <w:sz w:val="24"/>
          <w:szCs w:val="24"/>
        </w:rPr>
        <w:t xml:space="preserve">monitor the situation, </w:t>
      </w:r>
      <w:r w:rsidR="00B62342" w:rsidRPr="002176BA">
        <w:rPr>
          <w:rFonts w:cstheme="minorHAnsi"/>
          <w:sz w:val="24"/>
          <w:szCs w:val="24"/>
        </w:rPr>
        <w:t>build their knowledge</w:t>
      </w:r>
      <w:r w:rsidR="00D61B4C" w:rsidRPr="002176BA">
        <w:rPr>
          <w:rFonts w:cstheme="minorHAnsi"/>
          <w:sz w:val="24"/>
          <w:szCs w:val="24"/>
        </w:rPr>
        <w:t>,</w:t>
      </w:r>
      <w:r w:rsidR="00B62342" w:rsidRPr="002176BA">
        <w:rPr>
          <w:rFonts w:cstheme="minorHAnsi"/>
          <w:sz w:val="24"/>
          <w:szCs w:val="24"/>
        </w:rPr>
        <w:t xml:space="preserve"> identify key issues and address them, including by bringi</w:t>
      </w:r>
      <w:r w:rsidR="00395C59" w:rsidRPr="002176BA">
        <w:rPr>
          <w:rFonts w:cstheme="minorHAnsi"/>
          <w:sz w:val="24"/>
          <w:szCs w:val="24"/>
        </w:rPr>
        <w:t>ng them to the attention of appropriate responders</w:t>
      </w:r>
      <w:r w:rsidR="00D61B4C" w:rsidRPr="002176BA">
        <w:rPr>
          <w:rFonts w:cstheme="minorHAnsi"/>
          <w:sz w:val="24"/>
          <w:szCs w:val="24"/>
        </w:rPr>
        <w:t xml:space="preserve"> and making recommendations</w:t>
      </w:r>
      <w:r w:rsidR="00B62342" w:rsidRPr="002176BA">
        <w:rPr>
          <w:rFonts w:cstheme="minorHAnsi"/>
          <w:sz w:val="24"/>
          <w:szCs w:val="24"/>
        </w:rPr>
        <w:t>.</w:t>
      </w:r>
      <w:r w:rsidR="00ED48D9" w:rsidRPr="002176BA">
        <w:rPr>
          <w:rFonts w:cstheme="minorHAnsi"/>
          <w:sz w:val="24"/>
          <w:szCs w:val="24"/>
        </w:rPr>
        <w:t xml:space="preserve">  </w:t>
      </w:r>
      <w:r w:rsidR="00837137" w:rsidRPr="002176BA">
        <w:rPr>
          <w:rFonts w:cstheme="minorHAnsi"/>
          <w:sz w:val="24"/>
          <w:szCs w:val="24"/>
        </w:rPr>
        <w:t>Some human rights</w:t>
      </w:r>
      <w:r w:rsidR="00AB026D" w:rsidRPr="002176BA">
        <w:rPr>
          <w:rFonts w:cstheme="minorHAnsi"/>
          <w:sz w:val="24"/>
          <w:szCs w:val="24"/>
        </w:rPr>
        <w:t xml:space="preserve"> concerns may also be an issue for the health </w:t>
      </w:r>
      <w:r w:rsidR="00D61B4C" w:rsidRPr="002176BA">
        <w:rPr>
          <w:rFonts w:cstheme="minorHAnsi"/>
          <w:sz w:val="24"/>
          <w:szCs w:val="24"/>
        </w:rPr>
        <w:t>response</w:t>
      </w:r>
      <w:r w:rsidR="00AB026D" w:rsidRPr="002176BA">
        <w:rPr>
          <w:rFonts w:cstheme="minorHAnsi"/>
          <w:sz w:val="24"/>
          <w:szCs w:val="24"/>
        </w:rPr>
        <w:t xml:space="preserve"> as they may undermine </w:t>
      </w:r>
      <w:r w:rsidR="00D61B4C" w:rsidRPr="002176BA">
        <w:rPr>
          <w:rFonts w:cstheme="minorHAnsi"/>
          <w:sz w:val="24"/>
          <w:szCs w:val="24"/>
        </w:rPr>
        <w:t>its</w:t>
      </w:r>
      <w:r w:rsidR="00AB026D" w:rsidRPr="002176BA">
        <w:rPr>
          <w:rFonts w:cstheme="minorHAnsi"/>
          <w:sz w:val="24"/>
          <w:szCs w:val="24"/>
        </w:rPr>
        <w:t xml:space="preserve"> effectiveness </w:t>
      </w:r>
      <w:r w:rsidR="00D61B4C" w:rsidRPr="002176BA">
        <w:rPr>
          <w:rFonts w:cstheme="minorHAnsi"/>
          <w:sz w:val="24"/>
          <w:szCs w:val="24"/>
        </w:rPr>
        <w:t>if not addressed</w:t>
      </w:r>
      <w:r w:rsidR="0012229E" w:rsidRPr="002176BA">
        <w:rPr>
          <w:rFonts w:cstheme="minorHAnsi"/>
          <w:sz w:val="24"/>
          <w:szCs w:val="24"/>
        </w:rPr>
        <w:t>:</w:t>
      </w:r>
    </w:p>
    <w:p w14:paraId="2A56BBAE" w14:textId="77777777" w:rsidR="002D1B8B" w:rsidRPr="002176BA" w:rsidRDefault="002D1B8B" w:rsidP="00F53B88">
      <w:pPr>
        <w:spacing w:after="0" w:line="240" w:lineRule="auto"/>
        <w:jc w:val="both"/>
        <w:rPr>
          <w:rFonts w:cstheme="minorHAnsi"/>
          <w:sz w:val="24"/>
          <w:szCs w:val="24"/>
        </w:rPr>
      </w:pPr>
    </w:p>
    <w:p w14:paraId="3B55EC79" w14:textId="6C357F53" w:rsidR="00853E1A" w:rsidRPr="002176BA" w:rsidRDefault="00CF7A92" w:rsidP="00F53B88">
      <w:pPr>
        <w:pStyle w:val="ListParagraph"/>
        <w:numPr>
          <w:ilvl w:val="0"/>
          <w:numId w:val="11"/>
        </w:numPr>
        <w:spacing w:after="0" w:line="240" w:lineRule="auto"/>
        <w:ind w:left="284" w:hanging="284"/>
        <w:jc w:val="both"/>
        <w:rPr>
          <w:rFonts w:cstheme="minorHAnsi"/>
          <w:sz w:val="24"/>
          <w:szCs w:val="24"/>
        </w:rPr>
      </w:pPr>
      <w:r w:rsidRPr="002176BA">
        <w:rPr>
          <w:rFonts w:cstheme="minorHAnsi"/>
          <w:sz w:val="24"/>
          <w:szCs w:val="24"/>
        </w:rPr>
        <w:t xml:space="preserve">If a </w:t>
      </w:r>
      <w:r w:rsidRPr="002176BA">
        <w:rPr>
          <w:rFonts w:cstheme="minorHAnsi"/>
          <w:b/>
          <w:i/>
          <w:sz w:val="24"/>
          <w:szCs w:val="24"/>
        </w:rPr>
        <w:t>state of emergency</w:t>
      </w:r>
      <w:r w:rsidRPr="002176BA">
        <w:rPr>
          <w:rFonts w:cstheme="minorHAnsi"/>
          <w:sz w:val="24"/>
          <w:szCs w:val="24"/>
        </w:rPr>
        <w:t xml:space="preserve"> is to be established, recall its exceptional nature, the need for precise definition in terms of scope and geographic coverage, and the need to respect the provisions of non-derogable norms of international human rights and customary law, including Article 4 of the I</w:t>
      </w:r>
      <w:r w:rsidR="00B83D43" w:rsidRPr="002176BA">
        <w:rPr>
          <w:rFonts w:cstheme="minorHAnsi"/>
          <w:sz w:val="24"/>
          <w:szCs w:val="24"/>
        </w:rPr>
        <w:t xml:space="preserve">nternational </w:t>
      </w:r>
      <w:r w:rsidRPr="002176BA">
        <w:rPr>
          <w:rFonts w:cstheme="minorHAnsi"/>
          <w:sz w:val="24"/>
          <w:szCs w:val="24"/>
        </w:rPr>
        <w:t>C</w:t>
      </w:r>
      <w:r w:rsidR="00B83D43" w:rsidRPr="002176BA">
        <w:rPr>
          <w:rFonts w:cstheme="minorHAnsi"/>
          <w:sz w:val="24"/>
          <w:szCs w:val="24"/>
        </w:rPr>
        <w:t xml:space="preserve">ovenant on </w:t>
      </w:r>
      <w:r w:rsidRPr="002176BA">
        <w:rPr>
          <w:rFonts w:cstheme="minorHAnsi"/>
          <w:sz w:val="24"/>
          <w:szCs w:val="24"/>
        </w:rPr>
        <w:t>C</w:t>
      </w:r>
      <w:r w:rsidR="00B83D43" w:rsidRPr="002176BA">
        <w:rPr>
          <w:rFonts w:cstheme="minorHAnsi"/>
          <w:sz w:val="24"/>
          <w:szCs w:val="24"/>
        </w:rPr>
        <w:t xml:space="preserve">ivil and </w:t>
      </w:r>
      <w:r w:rsidRPr="002176BA">
        <w:rPr>
          <w:rFonts w:cstheme="minorHAnsi"/>
          <w:sz w:val="24"/>
          <w:szCs w:val="24"/>
        </w:rPr>
        <w:t>P</w:t>
      </w:r>
      <w:r w:rsidR="00B83D43" w:rsidRPr="002176BA">
        <w:rPr>
          <w:rFonts w:cstheme="minorHAnsi"/>
          <w:sz w:val="24"/>
          <w:szCs w:val="24"/>
        </w:rPr>
        <w:t xml:space="preserve">olitical </w:t>
      </w:r>
      <w:r w:rsidRPr="002176BA">
        <w:rPr>
          <w:rFonts w:cstheme="minorHAnsi"/>
          <w:sz w:val="24"/>
          <w:szCs w:val="24"/>
        </w:rPr>
        <w:t>R</w:t>
      </w:r>
      <w:r w:rsidR="00B83D43" w:rsidRPr="002176BA">
        <w:rPr>
          <w:rFonts w:cstheme="minorHAnsi"/>
          <w:sz w:val="24"/>
          <w:szCs w:val="24"/>
        </w:rPr>
        <w:t>ights</w:t>
      </w:r>
      <w:r w:rsidRPr="002176BA">
        <w:rPr>
          <w:rFonts w:cstheme="minorHAnsi"/>
          <w:sz w:val="24"/>
          <w:szCs w:val="24"/>
        </w:rPr>
        <w:t>, as interpreted by General Comment No. 29.</w:t>
      </w:r>
      <w:r w:rsidR="00EA15D5" w:rsidRPr="002176BA">
        <w:rPr>
          <w:rStyle w:val="FootnoteReference"/>
          <w:rFonts w:cstheme="minorHAnsi"/>
          <w:sz w:val="24"/>
          <w:szCs w:val="24"/>
        </w:rPr>
        <w:footnoteReference w:id="4"/>
      </w:r>
      <w:r w:rsidRPr="002176BA">
        <w:rPr>
          <w:rFonts w:cstheme="minorHAnsi"/>
          <w:sz w:val="24"/>
          <w:szCs w:val="24"/>
        </w:rPr>
        <w:t xml:space="preserve"> </w:t>
      </w:r>
      <w:r w:rsidR="009C23B9" w:rsidRPr="002176BA">
        <w:rPr>
          <w:rFonts w:cstheme="minorHAnsi"/>
          <w:sz w:val="24"/>
          <w:szCs w:val="24"/>
        </w:rPr>
        <w:t xml:space="preserve"> </w:t>
      </w:r>
      <w:r w:rsidRPr="002176BA">
        <w:rPr>
          <w:rFonts w:cstheme="minorHAnsi"/>
          <w:sz w:val="24"/>
          <w:szCs w:val="24"/>
        </w:rPr>
        <w:t>Surveillance measures and interventions that restrict the right to peaceful assembly must be based on law, necessary and proportional. Recall the minimum core obligations of the I</w:t>
      </w:r>
      <w:r w:rsidR="00B83D43" w:rsidRPr="002176BA">
        <w:rPr>
          <w:rFonts w:cstheme="minorHAnsi"/>
          <w:sz w:val="24"/>
          <w:szCs w:val="24"/>
        </w:rPr>
        <w:t xml:space="preserve">nternational </w:t>
      </w:r>
      <w:r w:rsidRPr="002176BA">
        <w:rPr>
          <w:rFonts w:cstheme="minorHAnsi"/>
          <w:sz w:val="24"/>
          <w:szCs w:val="24"/>
        </w:rPr>
        <w:t>C</w:t>
      </w:r>
      <w:r w:rsidR="00B83D43" w:rsidRPr="002176BA">
        <w:rPr>
          <w:rFonts w:cstheme="minorHAnsi"/>
          <w:sz w:val="24"/>
          <w:szCs w:val="24"/>
        </w:rPr>
        <w:t xml:space="preserve">ovenant on </w:t>
      </w:r>
      <w:r w:rsidRPr="002176BA">
        <w:rPr>
          <w:rFonts w:cstheme="minorHAnsi"/>
          <w:sz w:val="24"/>
          <w:szCs w:val="24"/>
        </w:rPr>
        <w:t>E</w:t>
      </w:r>
      <w:r w:rsidR="00B83D43" w:rsidRPr="002176BA">
        <w:rPr>
          <w:rFonts w:cstheme="minorHAnsi"/>
          <w:sz w:val="24"/>
          <w:szCs w:val="24"/>
        </w:rPr>
        <w:t xml:space="preserve">conomic, </w:t>
      </w:r>
      <w:r w:rsidRPr="002176BA">
        <w:rPr>
          <w:rFonts w:cstheme="minorHAnsi"/>
          <w:sz w:val="24"/>
          <w:szCs w:val="24"/>
        </w:rPr>
        <w:t>S</w:t>
      </w:r>
      <w:r w:rsidR="00B83D43" w:rsidRPr="002176BA">
        <w:rPr>
          <w:rFonts w:cstheme="minorHAnsi"/>
          <w:sz w:val="24"/>
          <w:szCs w:val="24"/>
        </w:rPr>
        <w:t xml:space="preserve">ocial and </w:t>
      </w:r>
      <w:r w:rsidRPr="002176BA">
        <w:rPr>
          <w:rFonts w:cstheme="minorHAnsi"/>
          <w:sz w:val="24"/>
          <w:szCs w:val="24"/>
        </w:rPr>
        <w:t>C</w:t>
      </w:r>
      <w:r w:rsidR="00B83D43" w:rsidRPr="002176BA">
        <w:rPr>
          <w:rFonts w:cstheme="minorHAnsi"/>
          <w:sz w:val="24"/>
          <w:szCs w:val="24"/>
        </w:rPr>
        <w:t xml:space="preserve">ultural </w:t>
      </w:r>
      <w:r w:rsidRPr="002176BA">
        <w:rPr>
          <w:rFonts w:cstheme="minorHAnsi"/>
          <w:sz w:val="24"/>
          <w:szCs w:val="24"/>
        </w:rPr>
        <w:t>R</w:t>
      </w:r>
      <w:r w:rsidR="00B83D43" w:rsidRPr="002176BA">
        <w:rPr>
          <w:rFonts w:cstheme="minorHAnsi"/>
          <w:sz w:val="24"/>
          <w:szCs w:val="24"/>
        </w:rPr>
        <w:t>ights</w:t>
      </w:r>
      <w:r w:rsidRPr="002176BA">
        <w:rPr>
          <w:rFonts w:cstheme="minorHAnsi"/>
          <w:sz w:val="24"/>
          <w:szCs w:val="24"/>
        </w:rPr>
        <w:t xml:space="preserve">, the principle of </w:t>
      </w:r>
      <w:r w:rsidRPr="002176BA">
        <w:rPr>
          <w:rFonts w:cstheme="minorHAnsi"/>
          <w:i/>
          <w:sz w:val="24"/>
          <w:szCs w:val="24"/>
        </w:rPr>
        <w:t>non-refoulement</w:t>
      </w:r>
      <w:r w:rsidRPr="002176BA">
        <w:rPr>
          <w:rFonts w:cstheme="minorHAnsi"/>
          <w:sz w:val="24"/>
          <w:szCs w:val="24"/>
        </w:rPr>
        <w:t>, the prohibition of collective expulsion, the prohibition of arbitrary detention and other applicable norms</w:t>
      </w:r>
      <w:r w:rsidR="00B817F1" w:rsidRPr="002176BA">
        <w:rPr>
          <w:rFonts w:cstheme="minorHAnsi"/>
          <w:sz w:val="24"/>
          <w:szCs w:val="24"/>
        </w:rPr>
        <w:t>.</w:t>
      </w:r>
    </w:p>
    <w:p w14:paraId="6E9338B1" w14:textId="77777777" w:rsidR="00FE4554" w:rsidRPr="002176BA" w:rsidRDefault="00FE4554" w:rsidP="00F53B88">
      <w:pPr>
        <w:pStyle w:val="ListParagraph"/>
        <w:spacing w:after="0" w:line="240" w:lineRule="auto"/>
        <w:ind w:left="284"/>
        <w:jc w:val="both"/>
        <w:rPr>
          <w:rFonts w:cstheme="minorHAnsi"/>
          <w:sz w:val="24"/>
          <w:szCs w:val="24"/>
        </w:rPr>
      </w:pPr>
    </w:p>
    <w:p w14:paraId="5C612597" w14:textId="0088497C" w:rsidR="00853E1A" w:rsidRPr="002176BA" w:rsidRDefault="00853E1A" w:rsidP="00F53B88">
      <w:pPr>
        <w:pStyle w:val="ListParagraph"/>
        <w:numPr>
          <w:ilvl w:val="0"/>
          <w:numId w:val="11"/>
        </w:numPr>
        <w:spacing w:after="0" w:line="240" w:lineRule="auto"/>
        <w:ind w:left="284" w:hanging="284"/>
        <w:jc w:val="both"/>
        <w:rPr>
          <w:rFonts w:cstheme="minorHAnsi"/>
          <w:sz w:val="24"/>
          <w:szCs w:val="24"/>
        </w:rPr>
      </w:pPr>
      <w:r w:rsidRPr="002176BA">
        <w:rPr>
          <w:rFonts w:cstheme="minorHAnsi"/>
          <w:sz w:val="24"/>
          <w:szCs w:val="24"/>
        </w:rPr>
        <w:t xml:space="preserve">Provide constructive advice on the legal framework related to </w:t>
      </w:r>
      <w:r w:rsidRPr="002176BA">
        <w:rPr>
          <w:rFonts w:cstheme="minorHAnsi"/>
          <w:b/>
          <w:i/>
          <w:sz w:val="24"/>
          <w:szCs w:val="24"/>
        </w:rPr>
        <w:t>limitations on freedom of movement, expression assembly and association</w:t>
      </w:r>
      <w:r w:rsidRPr="002176BA">
        <w:rPr>
          <w:rFonts w:cstheme="minorHAnsi"/>
          <w:sz w:val="24"/>
          <w:szCs w:val="24"/>
        </w:rPr>
        <w:t xml:space="preserve">, including limitations related to quarantines. </w:t>
      </w:r>
      <w:r w:rsidR="0049182D" w:rsidRPr="002176BA">
        <w:rPr>
          <w:rFonts w:cstheme="minorHAnsi"/>
          <w:sz w:val="24"/>
          <w:szCs w:val="24"/>
        </w:rPr>
        <w:t xml:space="preserve"> </w:t>
      </w:r>
      <w:r w:rsidRPr="002176BA">
        <w:rPr>
          <w:rFonts w:cstheme="minorHAnsi"/>
          <w:sz w:val="24"/>
          <w:szCs w:val="24"/>
        </w:rPr>
        <w:t>Advocate for restrictions to be time bound, as non-intrusive as possible, understand and address gender-specific dimensions and impacts</w:t>
      </w:r>
      <w:r w:rsidR="00D61B4C" w:rsidRPr="002176BA">
        <w:rPr>
          <w:rFonts w:cstheme="minorHAnsi"/>
          <w:sz w:val="24"/>
          <w:szCs w:val="24"/>
        </w:rPr>
        <w:t>.  Measures should</w:t>
      </w:r>
      <w:r w:rsidR="004F19BE" w:rsidRPr="002176BA">
        <w:rPr>
          <w:rFonts w:cstheme="minorHAnsi"/>
          <w:sz w:val="24"/>
          <w:szCs w:val="24"/>
        </w:rPr>
        <w:t xml:space="preserve"> </w:t>
      </w:r>
      <w:r w:rsidR="00D61B4C" w:rsidRPr="002176BA">
        <w:rPr>
          <w:rFonts w:cstheme="minorHAnsi"/>
          <w:sz w:val="24"/>
          <w:szCs w:val="24"/>
        </w:rPr>
        <w:t xml:space="preserve">be </w:t>
      </w:r>
      <w:r w:rsidRPr="002176BA">
        <w:rPr>
          <w:rFonts w:cstheme="minorHAnsi"/>
          <w:sz w:val="24"/>
          <w:szCs w:val="24"/>
        </w:rPr>
        <w:t>subject to review, and in accordance with the requirements of legality, necessity and proportionality.</w:t>
      </w:r>
      <w:r w:rsidR="0049182D" w:rsidRPr="002176BA">
        <w:rPr>
          <w:rFonts w:cstheme="minorHAnsi"/>
          <w:sz w:val="24"/>
          <w:szCs w:val="24"/>
        </w:rPr>
        <w:t xml:space="preserve"> </w:t>
      </w:r>
      <w:r w:rsidRPr="002176BA">
        <w:rPr>
          <w:rFonts w:cstheme="minorHAnsi"/>
          <w:sz w:val="24"/>
          <w:szCs w:val="24"/>
        </w:rPr>
        <w:t xml:space="preserve"> Limitations on freedom of movement or restrictions on entry or stay should not unduly affect human rights protections including the right to seek asylum,</w:t>
      </w:r>
      <w:r w:rsidR="00837137" w:rsidRPr="002176BA">
        <w:rPr>
          <w:rFonts w:cstheme="minorHAnsi"/>
          <w:sz w:val="24"/>
          <w:szCs w:val="24"/>
        </w:rPr>
        <w:t xml:space="preserve"> nor imply mandatory detention. </w:t>
      </w:r>
      <w:r w:rsidRPr="002176BA">
        <w:rPr>
          <w:rFonts w:cstheme="minorHAnsi"/>
          <w:sz w:val="24"/>
          <w:szCs w:val="24"/>
        </w:rPr>
        <w:t>They should be applied in ways that ensure non-discrimination, non-stigmatization, confidentiality and dignity</w:t>
      </w:r>
      <w:r w:rsidR="00D61B4C" w:rsidRPr="002176BA">
        <w:rPr>
          <w:rFonts w:cstheme="minorHAnsi"/>
          <w:sz w:val="24"/>
          <w:szCs w:val="24"/>
        </w:rPr>
        <w:t>.</w:t>
      </w:r>
    </w:p>
    <w:p w14:paraId="54D36D02" w14:textId="77777777" w:rsidR="00B31EDF" w:rsidRPr="002176BA" w:rsidRDefault="00B31EDF" w:rsidP="00B31EDF">
      <w:pPr>
        <w:pStyle w:val="ListParagraph"/>
        <w:rPr>
          <w:rFonts w:cstheme="minorHAnsi"/>
          <w:sz w:val="24"/>
          <w:szCs w:val="24"/>
        </w:rPr>
      </w:pPr>
    </w:p>
    <w:p w14:paraId="3E2CB974" w14:textId="3C90AA20" w:rsidR="00B31EDF" w:rsidRPr="002176BA" w:rsidRDefault="00B31EDF" w:rsidP="00B02C09">
      <w:pPr>
        <w:pStyle w:val="ListParagraph"/>
        <w:numPr>
          <w:ilvl w:val="0"/>
          <w:numId w:val="22"/>
        </w:numPr>
        <w:spacing w:after="0" w:line="240" w:lineRule="auto"/>
        <w:jc w:val="both"/>
        <w:rPr>
          <w:rFonts w:cstheme="minorHAnsi"/>
          <w:sz w:val="24"/>
          <w:szCs w:val="24"/>
        </w:rPr>
      </w:pPr>
      <w:r w:rsidRPr="002176BA">
        <w:rPr>
          <w:rFonts w:cstheme="minorHAnsi"/>
          <w:b/>
          <w:i/>
          <w:sz w:val="24"/>
          <w:szCs w:val="24"/>
        </w:rPr>
        <w:t>Health monitoring and surveillance should be specifically related to</w:t>
      </w:r>
      <w:r w:rsidR="002176BA">
        <w:rPr>
          <w:rFonts w:cstheme="minorHAnsi"/>
          <w:b/>
          <w:i/>
          <w:sz w:val="24"/>
          <w:szCs w:val="24"/>
        </w:rPr>
        <w:t>,</w:t>
      </w:r>
      <w:r w:rsidRPr="002176BA">
        <w:rPr>
          <w:rFonts w:cstheme="minorHAnsi"/>
          <w:b/>
          <w:i/>
          <w:sz w:val="24"/>
          <w:szCs w:val="24"/>
        </w:rPr>
        <w:t xml:space="preserve"> and used for</w:t>
      </w:r>
      <w:r w:rsidR="002176BA">
        <w:rPr>
          <w:rFonts w:cstheme="minorHAnsi"/>
          <w:b/>
          <w:i/>
          <w:sz w:val="24"/>
          <w:szCs w:val="24"/>
        </w:rPr>
        <w:t>,</w:t>
      </w:r>
      <w:r w:rsidRPr="002176BA">
        <w:rPr>
          <w:rFonts w:cstheme="minorHAnsi"/>
          <w:b/>
          <w:i/>
          <w:sz w:val="24"/>
          <w:szCs w:val="24"/>
        </w:rPr>
        <w:t xml:space="preserve"> public health aims</w:t>
      </w:r>
      <w:r w:rsidRPr="002176BA">
        <w:rPr>
          <w:rFonts w:cstheme="minorHAnsi"/>
          <w:sz w:val="24"/>
          <w:szCs w:val="24"/>
        </w:rPr>
        <w:t>.  It should be limited in both duration and scope as required by the situation.  Robust safeguards should be implemented to ensure any such measures are not misused by Governments or companies t</w:t>
      </w:r>
      <w:r w:rsidR="002176BA">
        <w:rPr>
          <w:rFonts w:cstheme="minorHAnsi"/>
          <w:sz w:val="24"/>
          <w:szCs w:val="24"/>
        </w:rPr>
        <w:t>hrough</w:t>
      </w:r>
      <w:r w:rsidRPr="002176BA">
        <w:rPr>
          <w:rFonts w:cstheme="minorHAnsi"/>
          <w:sz w:val="24"/>
          <w:szCs w:val="24"/>
        </w:rPr>
        <w:t xml:space="preserve"> </w:t>
      </w:r>
      <w:r w:rsidR="002176BA">
        <w:rPr>
          <w:rFonts w:cstheme="minorHAnsi"/>
          <w:sz w:val="24"/>
          <w:szCs w:val="24"/>
        </w:rPr>
        <w:t xml:space="preserve">the </w:t>
      </w:r>
      <w:r w:rsidRPr="002176BA">
        <w:rPr>
          <w:rFonts w:cstheme="minorHAnsi"/>
          <w:sz w:val="24"/>
          <w:szCs w:val="24"/>
        </w:rPr>
        <w:t>collect</w:t>
      </w:r>
      <w:r w:rsidR="002176BA">
        <w:rPr>
          <w:rFonts w:cstheme="minorHAnsi"/>
          <w:sz w:val="24"/>
          <w:szCs w:val="24"/>
        </w:rPr>
        <w:t>ion of</w:t>
      </w:r>
      <w:r w:rsidRPr="002176BA">
        <w:rPr>
          <w:rFonts w:cstheme="minorHAnsi"/>
          <w:sz w:val="24"/>
          <w:szCs w:val="24"/>
        </w:rPr>
        <w:t xml:space="preserve"> confidential</w:t>
      </w:r>
      <w:r w:rsidR="002176BA">
        <w:rPr>
          <w:rFonts w:cstheme="minorHAnsi"/>
          <w:sz w:val="24"/>
          <w:szCs w:val="24"/>
        </w:rPr>
        <w:t>,</w:t>
      </w:r>
      <w:r w:rsidRPr="002176BA">
        <w:rPr>
          <w:rFonts w:cstheme="minorHAnsi"/>
          <w:sz w:val="24"/>
          <w:szCs w:val="24"/>
        </w:rPr>
        <w:t xml:space="preserve"> private information for purposes not related to the public health crisis.</w:t>
      </w:r>
    </w:p>
    <w:p w14:paraId="73DAFCC5" w14:textId="77777777" w:rsidR="00FE4554" w:rsidRPr="002176BA" w:rsidRDefault="00FE4554" w:rsidP="00F53B88">
      <w:pPr>
        <w:pStyle w:val="ListParagraph"/>
        <w:spacing w:after="0" w:line="240" w:lineRule="auto"/>
        <w:ind w:left="284"/>
        <w:jc w:val="both"/>
        <w:rPr>
          <w:rFonts w:cstheme="minorHAnsi"/>
          <w:sz w:val="24"/>
          <w:szCs w:val="24"/>
        </w:rPr>
      </w:pPr>
    </w:p>
    <w:p w14:paraId="221AB914" w14:textId="46177C53" w:rsidR="007F2F9F" w:rsidRPr="002176BA" w:rsidRDefault="007F2F9F" w:rsidP="00F53B88">
      <w:pPr>
        <w:pStyle w:val="ListParagraph"/>
        <w:numPr>
          <w:ilvl w:val="0"/>
          <w:numId w:val="11"/>
        </w:numPr>
        <w:spacing w:after="0" w:line="240" w:lineRule="auto"/>
        <w:ind w:left="284" w:hanging="284"/>
        <w:jc w:val="both"/>
        <w:rPr>
          <w:rFonts w:cstheme="minorHAnsi"/>
          <w:sz w:val="24"/>
          <w:szCs w:val="24"/>
        </w:rPr>
      </w:pPr>
      <w:r w:rsidRPr="002176BA">
        <w:rPr>
          <w:rFonts w:cstheme="minorHAnsi"/>
          <w:b/>
          <w:i/>
          <w:sz w:val="24"/>
          <w:szCs w:val="24"/>
        </w:rPr>
        <w:t>A</w:t>
      </w:r>
      <w:r w:rsidR="00853E1A" w:rsidRPr="002176BA">
        <w:rPr>
          <w:rFonts w:cstheme="minorHAnsi"/>
          <w:b/>
          <w:i/>
          <w:sz w:val="24"/>
          <w:szCs w:val="24"/>
        </w:rPr>
        <w:t>dvise on mitigating measures to avoid the spread of the virus in confined places</w:t>
      </w:r>
      <w:r w:rsidR="00853E1A" w:rsidRPr="002176BA">
        <w:rPr>
          <w:rFonts w:cstheme="minorHAnsi"/>
          <w:sz w:val="24"/>
          <w:szCs w:val="24"/>
        </w:rPr>
        <w:t>.  Th</w:t>
      </w:r>
      <w:r w:rsidR="0056105F" w:rsidRPr="002176BA">
        <w:rPr>
          <w:rFonts w:cstheme="minorHAnsi"/>
          <w:sz w:val="24"/>
          <w:szCs w:val="24"/>
        </w:rPr>
        <w:t>is</w:t>
      </w:r>
      <w:r w:rsidR="00853E1A" w:rsidRPr="002176BA">
        <w:rPr>
          <w:rFonts w:cstheme="minorHAnsi"/>
          <w:sz w:val="24"/>
          <w:szCs w:val="24"/>
        </w:rPr>
        <w:t xml:space="preserve"> could include advocacy for compliance with international standards related to deprivation of liberty, including in prisons and immigration detention facilities</w:t>
      </w:r>
      <w:r w:rsidR="00837137" w:rsidRPr="002176BA">
        <w:rPr>
          <w:rFonts w:cstheme="minorHAnsi"/>
          <w:sz w:val="24"/>
          <w:szCs w:val="24"/>
        </w:rPr>
        <w:t xml:space="preserve">. </w:t>
      </w:r>
      <w:r w:rsidR="00D61B4C" w:rsidRPr="002176BA">
        <w:rPr>
          <w:rFonts w:cstheme="minorHAnsi"/>
          <w:sz w:val="24"/>
          <w:szCs w:val="24"/>
        </w:rPr>
        <w:t>Possible measures include</w:t>
      </w:r>
      <w:r w:rsidR="00853E1A" w:rsidRPr="002176BA">
        <w:rPr>
          <w:rFonts w:cstheme="minorHAnsi"/>
          <w:sz w:val="24"/>
          <w:szCs w:val="24"/>
        </w:rPr>
        <w:t xml:space="preserve"> the isolation of ill people from healthy ones, the building of additional isolation areas to care for the ill, systematic checks of newly arrived detainees or outgoing detainees.  </w:t>
      </w:r>
    </w:p>
    <w:p w14:paraId="739DDFDA" w14:textId="77777777" w:rsidR="00FE4554" w:rsidRPr="002176BA" w:rsidRDefault="00FE4554" w:rsidP="00F53B88">
      <w:pPr>
        <w:pStyle w:val="ListParagraph"/>
        <w:spacing w:after="0" w:line="240" w:lineRule="auto"/>
        <w:ind w:left="284"/>
        <w:jc w:val="both"/>
        <w:rPr>
          <w:rFonts w:cstheme="minorHAnsi"/>
          <w:sz w:val="24"/>
          <w:szCs w:val="24"/>
        </w:rPr>
      </w:pPr>
    </w:p>
    <w:p w14:paraId="607C77AB" w14:textId="1979F18A" w:rsidR="007F2F9F" w:rsidRPr="002176BA" w:rsidRDefault="007F2F9F" w:rsidP="00F53B88">
      <w:pPr>
        <w:pStyle w:val="ListParagraph"/>
        <w:numPr>
          <w:ilvl w:val="0"/>
          <w:numId w:val="11"/>
        </w:numPr>
        <w:spacing w:after="0" w:line="240" w:lineRule="auto"/>
        <w:ind w:left="284" w:hanging="284"/>
        <w:jc w:val="both"/>
        <w:rPr>
          <w:rFonts w:cstheme="minorHAnsi"/>
          <w:sz w:val="24"/>
          <w:szCs w:val="24"/>
        </w:rPr>
      </w:pPr>
      <w:r w:rsidRPr="002176BA">
        <w:rPr>
          <w:b/>
          <w:i/>
          <w:sz w:val="24"/>
          <w:szCs w:val="24"/>
        </w:rPr>
        <w:t>Release of individuals</w:t>
      </w:r>
      <w:r w:rsidR="002D38ED" w:rsidRPr="002176BA">
        <w:rPr>
          <w:b/>
          <w:i/>
          <w:sz w:val="24"/>
          <w:szCs w:val="24"/>
        </w:rPr>
        <w:t xml:space="preserve"> may also be considered.  </w:t>
      </w:r>
      <w:r w:rsidR="002D38ED" w:rsidRPr="002176BA">
        <w:rPr>
          <w:sz w:val="24"/>
          <w:szCs w:val="24"/>
        </w:rPr>
        <w:t>This could include</w:t>
      </w:r>
      <w:r w:rsidRPr="002176BA">
        <w:rPr>
          <w:sz w:val="24"/>
          <w:szCs w:val="24"/>
        </w:rPr>
        <w:t xml:space="preserve"> children, persons with underlying health conditions, persons with low risk profiles and who have committed minor and petty offences, persons with imminent release dates and those detained for offences not recognized under international law.</w:t>
      </w:r>
      <w:r w:rsidR="009E32FD" w:rsidRPr="002176BA">
        <w:rPr>
          <w:sz w:val="24"/>
          <w:szCs w:val="24"/>
        </w:rPr>
        <w:t xml:space="preserve"> </w:t>
      </w:r>
      <w:r w:rsidRPr="002176BA">
        <w:rPr>
          <w:sz w:val="24"/>
          <w:szCs w:val="24"/>
        </w:rPr>
        <w:t xml:space="preserve"> Release of children needs to be done in consultation and partnership with child protection actors and relevant government authorities to ensure adequate care arrangements</w:t>
      </w:r>
      <w:r w:rsidR="009E32FD" w:rsidRPr="002176BA">
        <w:rPr>
          <w:sz w:val="24"/>
          <w:szCs w:val="24"/>
        </w:rPr>
        <w:t xml:space="preserve">.  </w:t>
      </w:r>
      <w:r w:rsidR="00D61B4C" w:rsidRPr="002176BA">
        <w:rPr>
          <w:rFonts w:cstheme="minorHAnsi"/>
          <w:sz w:val="24"/>
          <w:szCs w:val="24"/>
        </w:rPr>
        <w:t>The release of detainees with low sentences or individuals detained because of their migration status may also be considered.</w:t>
      </w:r>
      <w:r w:rsidR="009F0A70" w:rsidRPr="002176BA">
        <w:rPr>
          <w:rFonts w:cstheme="minorHAnsi"/>
          <w:sz w:val="24"/>
          <w:szCs w:val="24"/>
        </w:rPr>
        <w:t xml:space="preserve"> </w:t>
      </w:r>
      <w:r w:rsidR="00D61B4C" w:rsidRPr="002176BA">
        <w:rPr>
          <w:rFonts w:cstheme="minorHAnsi"/>
          <w:sz w:val="24"/>
          <w:szCs w:val="24"/>
        </w:rPr>
        <w:t xml:space="preserve"> </w:t>
      </w:r>
      <w:r w:rsidR="0058479F" w:rsidRPr="002176BA">
        <w:rPr>
          <w:rFonts w:cstheme="minorHAnsi"/>
          <w:sz w:val="24"/>
          <w:szCs w:val="24"/>
        </w:rPr>
        <w:t xml:space="preserve">This would have to </w:t>
      </w:r>
      <w:r w:rsidR="0011739A" w:rsidRPr="002176BA">
        <w:rPr>
          <w:rFonts w:cstheme="minorHAnsi"/>
          <w:sz w:val="24"/>
          <w:szCs w:val="24"/>
        </w:rPr>
        <w:t xml:space="preserve">be </w:t>
      </w:r>
      <w:r w:rsidR="0058479F" w:rsidRPr="002176BA">
        <w:rPr>
          <w:rFonts w:cstheme="minorHAnsi"/>
          <w:sz w:val="24"/>
          <w:szCs w:val="24"/>
        </w:rPr>
        <w:t>accompanied by preventive measures such as testing to avoid the possible spreading of the virus.</w:t>
      </w:r>
    </w:p>
    <w:p w14:paraId="17346232" w14:textId="77777777" w:rsidR="00FE4554" w:rsidRPr="002176BA" w:rsidRDefault="00FE4554" w:rsidP="00F53B88">
      <w:pPr>
        <w:pStyle w:val="ListParagraph"/>
        <w:spacing w:after="0" w:line="240" w:lineRule="auto"/>
        <w:ind w:left="284"/>
        <w:jc w:val="both"/>
        <w:rPr>
          <w:rFonts w:cstheme="minorHAnsi"/>
          <w:sz w:val="24"/>
          <w:szCs w:val="24"/>
        </w:rPr>
      </w:pPr>
    </w:p>
    <w:p w14:paraId="36372A94" w14:textId="7DAC2E85" w:rsidR="00853E1A" w:rsidRPr="002176BA" w:rsidRDefault="00853E1A" w:rsidP="00F53B88">
      <w:pPr>
        <w:pStyle w:val="ListParagraph"/>
        <w:numPr>
          <w:ilvl w:val="0"/>
          <w:numId w:val="11"/>
        </w:numPr>
        <w:spacing w:after="0" w:line="240" w:lineRule="auto"/>
        <w:ind w:left="284" w:hanging="284"/>
        <w:jc w:val="both"/>
        <w:rPr>
          <w:rFonts w:cstheme="minorHAnsi"/>
          <w:sz w:val="24"/>
          <w:szCs w:val="24"/>
        </w:rPr>
      </w:pPr>
      <w:r w:rsidRPr="002176BA" w:rsidDel="007F2F9F">
        <w:rPr>
          <w:rFonts w:cstheme="minorHAnsi"/>
          <w:sz w:val="24"/>
          <w:szCs w:val="24"/>
        </w:rPr>
        <w:t xml:space="preserve">People under quarantine, in care homes or in places of detention should have </w:t>
      </w:r>
      <w:r w:rsidRPr="002176BA" w:rsidDel="007F2F9F">
        <w:rPr>
          <w:rFonts w:cstheme="minorHAnsi"/>
          <w:b/>
          <w:i/>
          <w:sz w:val="24"/>
          <w:szCs w:val="24"/>
        </w:rPr>
        <w:t>access</w:t>
      </w:r>
      <w:r w:rsidR="004075B4" w:rsidRPr="002176BA" w:rsidDel="007F2F9F">
        <w:rPr>
          <w:rFonts w:cstheme="minorHAnsi"/>
          <w:b/>
          <w:i/>
          <w:sz w:val="24"/>
          <w:szCs w:val="24"/>
        </w:rPr>
        <w:t xml:space="preserve"> to information</w:t>
      </w:r>
      <w:r w:rsidRPr="002176BA" w:rsidDel="007F2F9F">
        <w:rPr>
          <w:rFonts w:cstheme="minorHAnsi"/>
          <w:sz w:val="24"/>
          <w:szCs w:val="24"/>
        </w:rPr>
        <w:t xml:space="preserve"> in languages and formats that they can</w:t>
      </w:r>
      <w:r w:rsidR="004075B4" w:rsidRPr="002176BA" w:rsidDel="007F2F9F">
        <w:rPr>
          <w:rFonts w:cstheme="minorHAnsi"/>
          <w:sz w:val="24"/>
          <w:szCs w:val="24"/>
        </w:rPr>
        <w:t xml:space="preserve"> </w:t>
      </w:r>
      <w:r w:rsidRPr="002176BA" w:rsidDel="007F2F9F">
        <w:rPr>
          <w:rFonts w:cstheme="minorHAnsi"/>
          <w:sz w:val="24"/>
          <w:szCs w:val="24"/>
        </w:rPr>
        <w:t xml:space="preserve">understand. </w:t>
      </w:r>
      <w:r w:rsidR="00D77680">
        <w:rPr>
          <w:rFonts w:cstheme="minorHAnsi"/>
          <w:sz w:val="24"/>
          <w:szCs w:val="24"/>
        </w:rPr>
        <w:t>A</w:t>
      </w:r>
      <w:r w:rsidRPr="002176BA" w:rsidDel="007F2F9F">
        <w:rPr>
          <w:rFonts w:cstheme="minorHAnsi"/>
          <w:sz w:val="24"/>
          <w:szCs w:val="24"/>
        </w:rPr>
        <w:t>c</w:t>
      </w:r>
      <w:r w:rsidR="004075B4" w:rsidRPr="002176BA" w:rsidDel="007F2F9F">
        <w:rPr>
          <w:rFonts w:cstheme="minorHAnsi"/>
          <w:sz w:val="24"/>
          <w:szCs w:val="24"/>
        </w:rPr>
        <w:t>cess to communications with</w:t>
      </w:r>
      <w:r w:rsidRPr="002176BA" w:rsidDel="007F2F9F">
        <w:rPr>
          <w:rFonts w:cstheme="minorHAnsi"/>
          <w:sz w:val="24"/>
          <w:szCs w:val="24"/>
        </w:rPr>
        <w:t xml:space="preserve"> families, and continue</w:t>
      </w:r>
      <w:r w:rsidR="00D77680">
        <w:rPr>
          <w:rFonts w:cstheme="minorHAnsi"/>
          <w:sz w:val="24"/>
          <w:szCs w:val="24"/>
        </w:rPr>
        <w:t>d</w:t>
      </w:r>
      <w:r w:rsidRPr="002176BA" w:rsidDel="007F2F9F">
        <w:rPr>
          <w:rFonts w:cstheme="minorHAnsi"/>
          <w:sz w:val="24"/>
          <w:szCs w:val="24"/>
        </w:rPr>
        <w:t xml:space="preserve"> enjoy</w:t>
      </w:r>
      <w:r w:rsidR="00D77680">
        <w:rPr>
          <w:rFonts w:cstheme="minorHAnsi"/>
          <w:sz w:val="24"/>
          <w:szCs w:val="24"/>
        </w:rPr>
        <w:t xml:space="preserve">ment of </w:t>
      </w:r>
      <w:r w:rsidRPr="002176BA" w:rsidDel="007F2F9F">
        <w:rPr>
          <w:rFonts w:cstheme="minorHAnsi"/>
          <w:sz w:val="24"/>
          <w:szCs w:val="24"/>
        </w:rPr>
        <w:t xml:space="preserve"> their rights</w:t>
      </w:r>
      <w:r w:rsidR="00D77680">
        <w:rPr>
          <w:rFonts w:cstheme="minorHAnsi"/>
          <w:sz w:val="24"/>
          <w:szCs w:val="24"/>
        </w:rPr>
        <w:t xml:space="preserve"> must be emphasized</w:t>
      </w:r>
      <w:r w:rsidRPr="002176BA" w:rsidDel="007F2F9F">
        <w:rPr>
          <w:rFonts w:cstheme="minorHAnsi"/>
          <w:sz w:val="24"/>
          <w:szCs w:val="24"/>
        </w:rPr>
        <w:t xml:space="preserve">.  </w:t>
      </w:r>
    </w:p>
    <w:p w14:paraId="282733B8" w14:textId="77777777" w:rsidR="005C4817" w:rsidRPr="002176BA" w:rsidDel="007F2F9F" w:rsidRDefault="005C4817" w:rsidP="00F53B88">
      <w:pPr>
        <w:pStyle w:val="ListParagraph"/>
        <w:spacing w:after="0" w:line="240" w:lineRule="auto"/>
        <w:ind w:left="284"/>
        <w:jc w:val="both"/>
        <w:rPr>
          <w:rFonts w:cstheme="minorHAnsi"/>
          <w:sz w:val="24"/>
          <w:szCs w:val="24"/>
        </w:rPr>
      </w:pPr>
    </w:p>
    <w:p w14:paraId="690F29C2" w14:textId="44256EB8" w:rsidR="00853E1A" w:rsidRPr="002176BA" w:rsidRDefault="00EA15D5" w:rsidP="00F53B88">
      <w:pPr>
        <w:pStyle w:val="ListParagraph"/>
        <w:numPr>
          <w:ilvl w:val="0"/>
          <w:numId w:val="6"/>
        </w:numPr>
        <w:spacing w:after="0" w:line="240" w:lineRule="auto"/>
        <w:ind w:left="284" w:hanging="284"/>
        <w:jc w:val="both"/>
        <w:rPr>
          <w:rFonts w:cstheme="minorHAnsi"/>
          <w:sz w:val="24"/>
          <w:szCs w:val="24"/>
        </w:rPr>
      </w:pPr>
      <w:r w:rsidRPr="002176BA">
        <w:rPr>
          <w:rFonts w:cstheme="minorHAnsi"/>
          <w:sz w:val="24"/>
          <w:szCs w:val="24"/>
        </w:rPr>
        <w:t xml:space="preserve">Promote measures </w:t>
      </w:r>
      <w:r w:rsidR="00853E1A" w:rsidRPr="002176BA">
        <w:rPr>
          <w:rFonts w:cstheme="minorHAnsi"/>
          <w:sz w:val="24"/>
          <w:szCs w:val="24"/>
        </w:rPr>
        <w:t xml:space="preserve">to respect the </w:t>
      </w:r>
      <w:r w:rsidR="00853E1A" w:rsidRPr="002176BA">
        <w:rPr>
          <w:rFonts w:cstheme="minorHAnsi"/>
          <w:b/>
          <w:i/>
          <w:sz w:val="24"/>
          <w:szCs w:val="24"/>
        </w:rPr>
        <w:t>right to fair trial and the right of victims</w:t>
      </w:r>
      <w:r w:rsidR="00853E1A" w:rsidRPr="002176BA">
        <w:rPr>
          <w:rFonts w:cstheme="minorHAnsi"/>
          <w:sz w:val="24"/>
          <w:szCs w:val="24"/>
        </w:rPr>
        <w:t xml:space="preserve"> when </w:t>
      </w:r>
      <w:r w:rsidR="00254E57" w:rsidRPr="002176BA">
        <w:rPr>
          <w:rFonts w:cstheme="minorHAnsi"/>
          <w:sz w:val="24"/>
          <w:szCs w:val="24"/>
        </w:rPr>
        <w:t>COVID</w:t>
      </w:r>
      <w:r w:rsidR="00853E1A" w:rsidRPr="002176BA">
        <w:rPr>
          <w:rFonts w:cstheme="minorHAnsi"/>
          <w:sz w:val="24"/>
          <w:szCs w:val="24"/>
        </w:rPr>
        <w:t>-19 related measures</w:t>
      </w:r>
      <w:r w:rsidRPr="002176BA">
        <w:rPr>
          <w:rFonts w:cstheme="minorHAnsi"/>
          <w:sz w:val="24"/>
          <w:szCs w:val="24"/>
        </w:rPr>
        <w:t xml:space="preserve"> are</w:t>
      </w:r>
      <w:r w:rsidR="00853E1A" w:rsidRPr="002176BA">
        <w:rPr>
          <w:rFonts w:cstheme="minorHAnsi"/>
          <w:sz w:val="24"/>
          <w:szCs w:val="24"/>
        </w:rPr>
        <w:t xml:space="preserve"> taken by the judicial systems</w:t>
      </w:r>
      <w:r w:rsidR="00013248" w:rsidRPr="002176BA">
        <w:rPr>
          <w:rFonts w:cstheme="minorHAnsi"/>
          <w:sz w:val="24"/>
          <w:szCs w:val="24"/>
        </w:rPr>
        <w:t>.</w:t>
      </w:r>
    </w:p>
    <w:p w14:paraId="4948621D" w14:textId="77777777" w:rsidR="00FE4554" w:rsidRPr="002176BA" w:rsidRDefault="00FE4554" w:rsidP="00F53B88">
      <w:pPr>
        <w:pStyle w:val="ListParagraph"/>
        <w:spacing w:after="0" w:line="240" w:lineRule="auto"/>
        <w:ind w:left="284"/>
        <w:jc w:val="both"/>
        <w:rPr>
          <w:rFonts w:cstheme="minorHAnsi"/>
          <w:sz w:val="24"/>
          <w:szCs w:val="24"/>
        </w:rPr>
      </w:pPr>
    </w:p>
    <w:p w14:paraId="0CB20398" w14:textId="2D976F56" w:rsidR="00BE1D85" w:rsidRPr="002176BA" w:rsidRDefault="006F184F" w:rsidP="00F53B88">
      <w:pPr>
        <w:pStyle w:val="ListParagraph"/>
        <w:numPr>
          <w:ilvl w:val="0"/>
          <w:numId w:val="6"/>
        </w:numPr>
        <w:spacing w:after="0" w:line="240" w:lineRule="auto"/>
        <w:ind w:left="284" w:hanging="284"/>
        <w:jc w:val="both"/>
        <w:rPr>
          <w:rFonts w:cstheme="minorHAnsi"/>
          <w:sz w:val="24"/>
          <w:szCs w:val="24"/>
        </w:rPr>
      </w:pPr>
      <w:r w:rsidRPr="002176BA">
        <w:rPr>
          <w:rFonts w:cstheme="minorHAnsi"/>
          <w:sz w:val="24"/>
          <w:szCs w:val="24"/>
        </w:rPr>
        <w:t xml:space="preserve">Promote </w:t>
      </w:r>
      <w:r w:rsidR="001A5084" w:rsidRPr="002176BA">
        <w:rPr>
          <w:rFonts w:cstheme="minorHAnsi"/>
          <w:b/>
          <w:i/>
          <w:sz w:val="24"/>
          <w:szCs w:val="24"/>
        </w:rPr>
        <w:t>access to good quality health care</w:t>
      </w:r>
      <w:r w:rsidR="00ED48D9" w:rsidRPr="002176BA">
        <w:rPr>
          <w:rFonts w:cstheme="minorHAnsi"/>
          <w:sz w:val="24"/>
          <w:szCs w:val="24"/>
        </w:rPr>
        <w:t xml:space="preserve"> and services </w:t>
      </w:r>
      <w:r w:rsidRPr="002176BA">
        <w:rPr>
          <w:rFonts w:cstheme="minorHAnsi"/>
          <w:sz w:val="24"/>
          <w:szCs w:val="24"/>
        </w:rPr>
        <w:t>f</w:t>
      </w:r>
      <w:r w:rsidR="00B10690" w:rsidRPr="002176BA">
        <w:rPr>
          <w:rFonts w:cstheme="minorHAnsi"/>
          <w:sz w:val="24"/>
          <w:szCs w:val="24"/>
        </w:rPr>
        <w:t>o</w:t>
      </w:r>
      <w:r w:rsidRPr="002176BA">
        <w:rPr>
          <w:rFonts w:cstheme="minorHAnsi"/>
          <w:sz w:val="24"/>
          <w:szCs w:val="24"/>
        </w:rPr>
        <w:t>r</w:t>
      </w:r>
      <w:r w:rsidR="00B10690" w:rsidRPr="002176BA">
        <w:rPr>
          <w:rFonts w:cstheme="minorHAnsi"/>
          <w:sz w:val="24"/>
          <w:szCs w:val="24"/>
        </w:rPr>
        <w:t xml:space="preserve"> all, </w:t>
      </w:r>
      <w:r w:rsidR="001A5084" w:rsidRPr="002176BA">
        <w:rPr>
          <w:rFonts w:cstheme="minorHAnsi"/>
          <w:sz w:val="24"/>
          <w:szCs w:val="24"/>
        </w:rPr>
        <w:t>without discrimination</w:t>
      </w:r>
      <w:r w:rsidR="00013248" w:rsidRPr="002176BA">
        <w:rPr>
          <w:rFonts w:cstheme="minorHAnsi"/>
          <w:sz w:val="24"/>
          <w:szCs w:val="24"/>
        </w:rPr>
        <w:t>,</w:t>
      </w:r>
      <w:r w:rsidR="001A5084" w:rsidRPr="002176BA">
        <w:rPr>
          <w:rFonts w:cstheme="minorHAnsi"/>
          <w:sz w:val="24"/>
          <w:szCs w:val="24"/>
        </w:rPr>
        <w:t xml:space="preserve"> </w:t>
      </w:r>
      <w:r w:rsidR="00013248" w:rsidRPr="002176BA">
        <w:rPr>
          <w:rFonts w:cstheme="minorHAnsi"/>
          <w:sz w:val="24"/>
          <w:szCs w:val="24"/>
        </w:rPr>
        <w:t xml:space="preserve">and </w:t>
      </w:r>
      <w:r w:rsidR="001A5084" w:rsidRPr="002176BA">
        <w:rPr>
          <w:rFonts w:cstheme="minorHAnsi"/>
          <w:sz w:val="24"/>
          <w:szCs w:val="24"/>
        </w:rPr>
        <w:t xml:space="preserve">including for those requiring critical care for other conditions and those with other health needs such as paediatric, maternal and geriatric care.  Specific measures should be </w:t>
      </w:r>
      <w:r w:rsidR="002711EA" w:rsidRPr="002176BA">
        <w:rPr>
          <w:rFonts w:cstheme="minorHAnsi"/>
          <w:sz w:val="24"/>
          <w:szCs w:val="24"/>
        </w:rPr>
        <w:t>adopted</w:t>
      </w:r>
      <w:r w:rsidR="001A5084" w:rsidRPr="002176BA">
        <w:rPr>
          <w:rFonts w:cstheme="minorHAnsi"/>
          <w:sz w:val="24"/>
          <w:szCs w:val="24"/>
        </w:rPr>
        <w:t xml:space="preserve"> to address</w:t>
      </w:r>
      <w:r w:rsidR="00ED48D9" w:rsidRPr="002176BA">
        <w:rPr>
          <w:rFonts w:cstheme="minorHAnsi"/>
          <w:sz w:val="24"/>
          <w:szCs w:val="24"/>
        </w:rPr>
        <w:t xml:space="preserve"> </w:t>
      </w:r>
      <w:r w:rsidR="002711EA" w:rsidRPr="002176BA">
        <w:rPr>
          <w:rFonts w:cstheme="minorHAnsi"/>
          <w:sz w:val="24"/>
          <w:szCs w:val="24"/>
        </w:rPr>
        <w:t>the rights and needs of specific groups or individuals who may face obstacles in accessing health services</w:t>
      </w:r>
      <w:r w:rsidR="007E4EBC" w:rsidRPr="002176BA">
        <w:rPr>
          <w:rFonts w:cstheme="minorHAnsi"/>
          <w:sz w:val="24"/>
          <w:szCs w:val="24"/>
        </w:rPr>
        <w:t>.</w:t>
      </w:r>
      <w:r w:rsidR="002711EA" w:rsidRPr="002176BA">
        <w:rPr>
          <w:rFonts w:cstheme="minorHAnsi"/>
          <w:sz w:val="24"/>
          <w:szCs w:val="24"/>
        </w:rPr>
        <w:t xml:space="preserve"> </w:t>
      </w:r>
      <w:r w:rsidR="0051308C" w:rsidRPr="002176BA">
        <w:rPr>
          <w:rFonts w:cstheme="minorHAnsi"/>
          <w:sz w:val="24"/>
          <w:szCs w:val="24"/>
        </w:rPr>
        <w:t xml:space="preserve"> Thi</w:t>
      </w:r>
      <w:r w:rsidR="00ED48D9" w:rsidRPr="002176BA">
        <w:rPr>
          <w:rFonts w:cstheme="minorHAnsi"/>
          <w:sz w:val="24"/>
          <w:szCs w:val="24"/>
        </w:rPr>
        <w:t>s</w:t>
      </w:r>
      <w:r w:rsidR="007023A1" w:rsidRPr="002176BA">
        <w:rPr>
          <w:rFonts w:cstheme="minorHAnsi"/>
          <w:sz w:val="24"/>
          <w:szCs w:val="24"/>
        </w:rPr>
        <w:t xml:space="preserve"> includ</w:t>
      </w:r>
      <w:r w:rsidR="0051308C" w:rsidRPr="002176BA">
        <w:rPr>
          <w:rFonts w:cstheme="minorHAnsi"/>
          <w:sz w:val="24"/>
          <w:szCs w:val="24"/>
        </w:rPr>
        <w:t>es</w:t>
      </w:r>
      <w:r w:rsidR="007023A1" w:rsidRPr="002176BA">
        <w:rPr>
          <w:rFonts w:cstheme="minorHAnsi"/>
          <w:sz w:val="24"/>
          <w:szCs w:val="24"/>
        </w:rPr>
        <w:t xml:space="preserve"> specific obstacles women and girls and LGBTI people face in health services</w:t>
      </w:r>
      <w:r w:rsidR="00EA15D5" w:rsidRPr="002176BA">
        <w:rPr>
          <w:rFonts w:cstheme="minorHAnsi"/>
          <w:sz w:val="24"/>
          <w:szCs w:val="24"/>
        </w:rPr>
        <w:t xml:space="preserve"> or the services they require</w:t>
      </w:r>
      <w:r w:rsidR="00083A45" w:rsidRPr="002176BA">
        <w:rPr>
          <w:rFonts w:cstheme="minorHAnsi"/>
          <w:sz w:val="24"/>
          <w:szCs w:val="24"/>
        </w:rPr>
        <w:t xml:space="preserve"> </w:t>
      </w:r>
      <w:r w:rsidR="007E4EBC" w:rsidRPr="002176BA">
        <w:rPr>
          <w:rFonts w:cstheme="minorHAnsi"/>
          <w:sz w:val="24"/>
          <w:szCs w:val="24"/>
        </w:rPr>
        <w:t>for sexual and reproductive health</w:t>
      </w:r>
      <w:r w:rsidR="0051308C" w:rsidRPr="002176BA">
        <w:rPr>
          <w:rFonts w:cstheme="minorHAnsi"/>
          <w:sz w:val="24"/>
          <w:szCs w:val="24"/>
        </w:rPr>
        <w:t>,</w:t>
      </w:r>
      <w:r w:rsidR="007E4EBC" w:rsidRPr="002176BA">
        <w:rPr>
          <w:rFonts w:cstheme="minorHAnsi"/>
          <w:sz w:val="24"/>
          <w:szCs w:val="24"/>
        </w:rPr>
        <w:t xml:space="preserve"> </w:t>
      </w:r>
      <w:r w:rsidR="00083A45" w:rsidRPr="002176BA">
        <w:rPr>
          <w:rFonts w:cstheme="minorHAnsi"/>
          <w:sz w:val="24"/>
          <w:szCs w:val="24"/>
        </w:rPr>
        <w:t>for example</w:t>
      </w:r>
      <w:r w:rsidR="0051308C" w:rsidRPr="002176BA">
        <w:rPr>
          <w:rFonts w:cstheme="minorHAnsi"/>
          <w:sz w:val="24"/>
          <w:szCs w:val="24"/>
        </w:rPr>
        <w:t>.</w:t>
      </w:r>
    </w:p>
    <w:p w14:paraId="44F702B0" w14:textId="77777777" w:rsidR="00FE4554" w:rsidRPr="002176BA" w:rsidRDefault="00FE4554" w:rsidP="00F53B88">
      <w:pPr>
        <w:pStyle w:val="ListParagraph"/>
        <w:spacing w:after="0" w:line="240" w:lineRule="auto"/>
        <w:ind w:left="284"/>
        <w:jc w:val="both"/>
        <w:rPr>
          <w:rFonts w:cstheme="minorHAnsi"/>
          <w:sz w:val="24"/>
          <w:szCs w:val="24"/>
        </w:rPr>
      </w:pPr>
    </w:p>
    <w:p w14:paraId="24409C43" w14:textId="666724A6" w:rsidR="001A5084" w:rsidRPr="002176BA" w:rsidRDefault="006965C3" w:rsidP="00F53B88">
      <w:pPr>
        <w:pStyle w:val="ListParagraph"/>
        <w:numPr>
          <w:ilvl w:val="0"/>
          <w:numId w:val="6"/>
        </w:numPr>
        <w:spacing w:after="0" w:line="240" w:lineRule="auto"/>
        <w:ind w:left="284" w:hanging="284"/>
        <w:jc w:val="both"/>
        <w:rPr>
          <w:rFonts w:cstheme="minorHAnsi"/>
          <w:sz w:val="24"/>
          <w:szCs w:val="24"/>
        </w:rPr>
      </w:pPr>
      <w:r w:rsidRPr="002176BA">
        <w:rPr>
          <w:rFonts w:cstheme="minorHAnsi"/>
          <w:sz w:val="24"/>
          <w:szCs w:val="24"/>
        </w:rPr>
        <w:t xml:space="preserve">Advocate for </w:t>
      </w:r>
      <w:r w:rsidR="009632C9" w:rsidRPr="002176BA">
        <w:rPr>
          <w:rFonts w:cstheme="minorHAnsi"/>
          <w:b/>
          <w:i/>
          <w:sz w:val="24"/>
          <w:szCs w:val="24"/>
        </w:rPr>
        <w:t>food</w:t>
      </w:r>
      <w:r w:rsidR="006668B1" w:rsidRPr="002176BA">
        <w:rPr>
          <w:rFonts w:cstheme="minorHAnsi"/>
          <w:b/>
          <w:i/>
          <w:sz w:val="24"/>
          <w:szCs w:val="24"/>
        </w:rPr>
        <w:t xml:space="preserve">, water, </w:t>
      </w:r>
      <w:r w:rsidR="007E4EBC" w:rsidRPr="002176BA">
        <w:rPr>
          <w:rFonts w:cstheme="minorHAnsi"/>
          <w:b/>
          <w:i/>
          <w:sz w:val="24"/>
          <w:szCs w:val="24"/>
        </w:rPr>
        <w:t xml:space="preserve">shelter, sanitation and </w:t>
      </w:r>
      <w:r w:rsidR="006668B1" w:rsidRPr="002176BA">
        <w:rPr>
          <w:rFonts w:cstheme="minorHAnsi"/>
          <w:b/>
          <w:i/>
          <w:sz w:val="24"/>
          <w:szCs w:val="24"/>
        </w:rPr>
        <w:t>protective and hygiene goods</w:t>
      </w:r>
      <w:r w:rsidR="006668B1" w:rsidRPr="002176BA">
        <w:rPr>
          <w:rFonts w:cstheme="minorHAnsi"/>
          <w:sz w:val="24"/>
          <w:szCs w:val="24"/>
        </w:rPr>
        <w:t>, including menstrual hygiene items,</w:t>
      </w:r>
      <w:r w:rsidR="00BE1D85" w:rsidRPr="002176BA">
        <w:rPr>
          <w:rFonts w:cstheme="minorHAnsi"/>
          <w:sz w:val="24"/>
          <w:szCs w:val="24"/>
        </w:rPr>
        <w:t xml:space="preserve"> and other assistance </w:t>
      </w:r>
      <w:r w:rsidR="009632C9" w:rsidRPr="002176BA">
        <w:rPr>
          <w:rFonts w:cstheme="minorHAnsi"/>
          <w:sz w:val="24"/>
          <w:szCs w:val="24"/>
        </w:rPr>
        <w:t>to</w:t>
      </w:r>
      <w:r w:rsidR="00BE1D85" w:rsidRPr="002176BA">
        <w:rPr>
          <w:rFonts w:cstheme="minorHAnsi"/>
          <w:sz w:val="24"/>
          <w:szCs w:val="24"/>
        </w:rPr>
        <w:t xml:space="preserve"> reach the </w:t>
      </w:r>
      <w:r w:rsidR="00707B8E" w:rsidRPr="002176BA">
        <w:rPr>
          <w:rFonts w:cstheme="minorHAnsi"/>
          <w:sz w:val="24"/>
          <w:szCs w:val="24"/>
        </w:rPr>
        <w:t xml:space="preserve">entire </w:t>
      </w:r>
      <w:r w:rsidR="00BE1D85" w:rsidRPr="002176BA">
        <w:rPr>
          <w:rFonts w:cstheme="minorHAnsi"/>
          <w:sz w:val="24"/>
          <w:szCs w:val="24"/>
        </w:rPr>
        <w:t>population without discrimination; food should be nutritious and of good quality and must satisfy dietary needs, taking into account the individual’s age, living conditions, health, occupation</w:t>
      </w:r>
      <w:r w:rsidR="0051308C" w:rsidRPr="002176BA">
        <w:rPr>
          <w:rFonts w:cstheme="minorHAnsi"/>
          <w:sz w:val="24"/>
          <w:szCs w:val="24"/>
        </w:rPr>
        <w:t xml:space="preserve"> and</w:t>
      </w:r>
      <w:r w:rsidR="00BE1D85" w:rsidRPr="002176BA">
        <w:rPr>
          <w:rFonts w:cstheme="minorHAnsi"/>
          <w:sz w:val="24"/>
          <w:szCs w:val="24"/>
        </w:rPr>
        <w:t xml:space="preserve"> sex.</w:t>
      </w:r>
    </w:p>
    <w:p w14:paraId="29B02C3B" w14:textId="77777777" w:rsidR="00FE4554" w:rsidRPr="002176BA" w:rsidRDefault="00FE4554" w:rsidP="00F53B88">
      <w:pPr>
        <w:pStyle w:val="ListParagraph"/>
        <w:spacing w:after="0" w:line="240" w:lineRule="auto"/>
        <w:ind w:left="284"/>
        <w:jc w:val="both"/>
        <w:rPr>
          <w:rFonts w:cstheme="minorHAnsi"/>
          <w:sz w:val="24"/>
          <w:szCs w:val="24"/>
        </w:rPr>
      </w:pPr>
    </w:p>
    <w:p w14:paraId="039F89F7" w14:textId="5B809BD1" w:rsidR="00F40171" w:rsidRPr="002176BA" w:rsidRDefault="00ED48D9" w:rsidP="00F53B88">
      <w:pPr>
        <w:pStyle w:val="ListParagraph"/>
        <w:numPr>
          <w:ilvl w:val="0"/>
          <w:numId w:val="6"/>
        </w:numPr>
        <w:spacing w:after="0" w:line="240" w:lineRule="auto"/>
        <w:ind w:left="284" w:hanging="284"/>
        <w:jc w:val="both"/>
        <w:rPr>
          <w:rFonts w:cstheme="minorHAnsi"/>
          <w:sz w:val="24"/>
          <w:szCs w:val="24"/>
        </w:rPr>
      </w:pPr>
      <w:r w:rsidRPr="002176BA">
        <w:rPr>
          <w:rFonts w:cstheme="minorHAnsi"/>
          <w:sz w:val="24"/>
          <w:szCs w:val="24"/>
        </w:rPr>
        <w:t xml:space="preserve">Promote </w:t>
      </w:r>
      <w:r w:rsidR="001A5084" w:rsidRPr="002176BA">
        <w:rPr>
          <w:rFonts w:cstheme="minorHAnsi"/>
          <w:b/>
          <w:i/>
          <w:sz w:val="24"/>
          <w:szCs w:val="24"/>
        </w:rPr>
        <w:t>occupational health and safety</w:t>
      </w:r>
      <w:r w:rsidR="00E60332" w:rsidRPr="002176BA">
        <w:rPr>
          <w:rFonts w:cstheme="minorHAnsi"/>
          <w:sz w:val="24"/>
          <w:szCs w:val="24"/>
        </w:rPr>
        <w:t xml:space="preserve"> </w:t>
      </w:r>
      <w:r w:rsidR="001A60DF" w:rsidRPr="002176BA">
        <w:rPr>
          <w:rFonts w:cstheme="minorHAnsi"/>
          <w:sz w:val="24"/>
          <w:szCs w:val="24"/>
        </w:rPr>
        <w:t xml:space="preserve">including adequate facilities, medicines and personal protective equipment </w:t>
      </w:r>
      <w:r w:rsidR="001A5084" w:rsidRPr="002176BA">
        <w:rPr>
          <w:rFonts w:cstheme="minorHAnsi"/>
          <w:sz w:val="24"/>
          <w:szCs w:val="24"/>
        </w:rPr>
        <w:t xml:space="preserve">in health care settings and </w:t>
      </w:r>
      <w:r w:rsidRPr="002176BA">
        <w:rPr>
          <w:rFonts w:cstheme="minorHAnsi"/>
          <w:sz w:val="24"/>
          <w:szCs w:val="24"/>
        </w:rPr>
        <w:t xml:space="preserve">attention to </w:t>
      </w:r>
      <w:r w:rsidR="001A5084" w:rsidRPr="002176BA">
        <w:rPr>
          <w:rFonts w:cstheme="minorHAnsi"/>
          <w:sz w:val="24"/>
          <w:szCs w:val="24"/>
        </w:rPr>
        <w:t>the impact of working conditions on health personnel</w:t>
      </w:r>
      <w:r w:rsidR="003A673D" w:rsidRPr="002176BA">
        <w:rPr>
          <w:rFonts w:cstheme="minorHAnsi"/>
          <w:sz w:val="24"/>
          <w:szCs w:val="24"/>
        </w:rPr>
        <w:t>, the majority of which will likely be women with gender-specific requirements</w:t>
      </w:r>
      <w:r w:rsidR="008D3A2B" w:rsidRPr="002176BA">
        <w:rPr>
          <w:rFonts w:cstheme="minorHAnsi"/>
          <w:sz w:val="24"/>
          <w:szCs w:val="24"/>
        </w:rPr>
        <w:t>.  A</w:t>
      </w:r>
      <w:r w:rsidRPr="002176BA">
        <w:rPr>
          <w:rFonts w:cstheme="minorHAnsi"/>
          <w:sz w:val="24"/>
          <w:szCs w:val="24"/>
        </w:rPr>
        <w:t>dvocate</w:t>
      </w:r>
      <w:r w:rsidR="001A5084" w:rsidRPr="002176BA">
        <w:rPr>
          <w:rFonts w:cstheme="minorHAnsi"/>
          <w:sz w:val="24"/>
          <w:szCs w:val="24"/>
        </w:rPr>
        <w:t xml:space="preserve"> for safe and fair conditions of work</w:t>
      </w:r>
      <w:r w:rsidR="003A673D" w:rsidRPr="002176BA">
        <w:rPr>
          <w:rFonts w:cstheme="minorHAnsi"/>
          <w:sz w:val="24"/>
          <w:szCs w:val="24"/>
        </w:rPr>
        <w:t xml:space="preserve"> and equal pay between men and women health workers</w:t>
      </w:r>
      <w:r w:rsidR="001A5084" w:rsidRPr="002176BA">
        <w:rPr>
          <w:rFonts w:cstheme="minorHAnsi"/>
          <w:sz w:val="24"/>
          <w:szCs w:val="24"/>
        </w:rPr>
        <w:t>.</w:t>
      </w:r>
    </w:p>
    <w:p w14:paraId="7EE79970" w14:textId="77777777" w:rsidR="00FE4554" w:rsidRPr="002176BA" w:rsidRDefault="00FE4554" w:rsidP="00F53B88">
      <w:pPr>
        <w:pStyle w:val="ListParagraph"/>
        <w:spacing w:after="0" w:line="240" w:lineRule="auto"/>
        <w:ind w:left="284"/>
        <w:jc w:val="both"/>
        <w:rPr>
          <w:rFonts w:cstheme="minorHAnsi"/>
          <w:sz w:val="24"/>
          <w:szCs w:val="24"/>
        </w:rPr>
      </w:pPr>
    </w:p>
    <w:p w14:paraId="0C87C2D7" w14:textId="75019A87" w:rsidR="0039474B" w:rsidRPr="002176BA" w:rsidRDefault="007F2F9F" w:rsidP="00F53B88">
      <w:pPr>
        <w:pStyle w:val="ListParagraph"/>
        <w:numPr>
          <w:ilvl w:val="0"/>
          <w:numId w:val="6"/>
        </w:numPr>
        <w:spacing w:after="0" w:line="240" w:lineRule="auto"/>
        <w:ind w:left="284" w:hanging="284"/>
        <w:jc w:val="both"/>
        <w:rPr>
          <w:rFonts w:cstheme="minorHAnsi"/>
          <w:sz w:val="24"/>
          <w:szCs w:val="24"/>
        </w:rPr>
      </w:pPr>
      <w:r w:rsidRPr="002176BA">
        <w:rPr>
          <w:sz w:val="24"/>
          <w:szCs w:val="24"/>
        </w:rPr>
        <w:t>M</w:t>
      </w:r>
      <w:r w:rsidR="008351F9" w:rsidRPr="002176BA">
        <w:rPr>
          <w:sz w:val="24"/>
          <w:szCs w:val="24"/>
        </w:rPr>
        <w:t xml:space="preserve">onitor </w:t>
      </w:r>
      <w:r w:rsidR="00853E1A" w:rsidRPr="002176BA">
        <w:rPr>
          <w:rFonts w:cstheme="minorHAnsi"/>
          <w:sz w:val="24"/>
          <w:szCs w:val="24"/>
        </w:rPr>
        <w:t xml:space="preserve">the impact of </w:t>
      </w:r>
      <w:r w:rsidR="008351F9" w:rsidRPr="002176BA">
        <w:rPr>
          <w:rFonts w:cstheme="minorHAnsi"/>
          <w:sz w:val="24"/>
          <w:szCs w:val="24"/>
        </w:rPr>
        <w:t xml:space="preserve">COVID-19 and related </w:t>
      </w:r>
      <w:r w:rsidR="00853E1A" w:rsidRPr="002176BA">
        <w:rPr>
          <w:rFonts w:cstheme="minorHAnsi"/>
          <w:sz w:val="24"/>
          <w:szCs w:val="24"/>
        </w:rPr>
        <w:t xml:space="preserve">measures taken by authorities on people’s </w:t>
      </w:r>
      <w:r w:rsidR="008351F9" w:rsidRPr="002176BA">
        <w:rPr>
          <w:rFonts w:cstheme="minorHAnsi"/>
          <w:b/>
          <w:i/>
          <w:sz w:val="24"/>
          <w:szCs w:val="24"/>
        </w:rPr>
        <w:t xml:space="preserve">rights to work, to an adequate standard of living and to </w:t>
      </w:r>
      <w:r w:rsidR="00853E1A" w:rsidRPr="002176BA">
        <w:rPr>
          <w:rFonts w:cstheme="minorHAnsi"/>
          <w:b/>
          <w:i/>
          <w:sz w:val="24"/>
          <w:szCs w:val="24"/>
        </w:rPr>
        <w:t>livelihood</w:t>
      </w:r>
      <w:r w:rsidR="00D77680">
        <w:rPr>
          <w:rFonts w:cstheme="minorHAnsi"/>
          <w:b/>
          <w:i/>
          <w:sz w:val="24"/>
          <w:szCs w:val="24"/>
        </w:rPr>
        <w:t>s</w:t>
      </w:r>
      <w:r w:rsidR="00853E1A" w:rsidRPr="002176BA">
        <w:rPr>
          <w:rFonts w:cstheme="minorHAnsi"/>
          <w:sz w:val="24"/>
          <w:szCs w:val="24"/>
        </w:rPr>
        <w:t xml:space="preserve">. </w:t>
      </w:r>
      <w:r w:rsidR="00077503" w:rsidRPr="002176BA">
        <w:rPr>
          <w:rFonts w:cstheme="minorHAnsi"/>
          <w:sz w:val="24"/>
          <w:szCs w:val="24"/>
        </w:rPr>
        <w:t xml:space="preserve">NHRIs can also advocate for measures to address impacts. </w:t>
      </w:r>
      <w:r w:rsidR="00E60332" w:rsidRPr="002176BA">
        <w:rPr>
          <w:rFonts w:cstheme="minorHAnsi"/>
          <w:sz w:val="24"/>
          <w:szCs w:val="24"/>
        </w:rPr>
        <w:t xml:space="preserve"> </w:t>
      </w:r>
      <w:r w:rsidR="00853E1A" w:rsidRPr="002176BA">
        <w:rPr>
          <w:rFonts w:cstheme="minorHAnsi"/>
          <w:sz w:val="24"/>
          <w:szCs w:val="24"/>
        </w:rPr>
        <w:t xml:space="preserve">Plans should consider social protection measures for those who, due to COVID-19, lost income and are unable to provide for their families. </w:t>
      </w:r>
      <w:r w:rsidR="00E60332" w:rsidRPr="002176BA">
        <w:rPr>
          <w:rFonts w:cstheme="minorHAnsi"/>
          <w:sz w:val="24"/>
          <w:szCs w:val="24"/>
        </w:rPr>
        <w:t xml:space="preserve"> </w:t>
      </w:r>
      <w:r w:rsidR="00853E1A" w:rsidRPr="002176BA">
        <w:rPr>
          <w:rFonts w:cstheme="minorHAnsi"/>
          <w:sz w:val="24"/>
          <w:szCs w:val="24"/>
        </w:rPr>
        <w:t xml:space="preserve">Attention </w:t>
      </w:r>
      <w:r w:rsidR="00D77680">
        <w:rPr>
          <w:rFonts w:cstheme="minorHAnsi"/>
          <w:sz w:val="24"/>
          <w:szCs w:val="24"/>
        </w:rPr>
        <w:t>is needed for the</w:t>
      </w:r>
      <w:r w:rsidR="00853E1A" w:rsidRPr="002176BA">
        <w:rPr>
          <w:rFonts w:cstheme="minorHAnsi"/>
          <w:sz w:val="24"/>
          <w:szCs w:val="24"/>
        </w:rPr>
        <w:t xml:space="preserve"> specific impacts on women who are more likely to be unpaid; on insecure, temporary and short-term contracts; and concentrated in </w:t>
      </w:r>
      <w:r w:rsidR="00853E1A" w:rsidRPr="002176BA">
        <w:rPr>
          <w:rFonts w:cs="Arial"/>
          <w:sz w:val="24"/>
          <w:szCs w:val="24"/>
        </w:rPr>
        <w:t>low-wage, part-time, informal work, service and retail industries</w:t>
      </w:r>
      <w:r w:rsidR="00C75E7E" w:rsidRPr="002176BA">
        <w:rPr>
          <w:rFonts w:cs="Arial"/>
          <w:sz w:val="24"/>
          <w:szCs w:val="24"/>
        </w:rPr>
        <w:t xml:space="preserve">. </w:t>
      </w:r>
      <w:r w:rsidR="00E60332" w:rsidRPr="002176BA">
        <w:rPr>
          <w:rFonts w:cs="Arial"/>
          <w:sz w:val="24"/>
          <w:szCs w:val="24"/>
        </w:rPr>
        <w:t xml:space="preserve"> </w:t>
      </w:r>
      <w:r w:rsidR="00853E1A" w:rsidRPr="002176BA">
        <w:rPr>
          <w:rFonts w:cs="Arial"/>
          <w:sz w:val="24"/>
          <w:szCs w:val="24"/>
        </w:rPr>
        <w:t>M</w:t>
      </w:r>
      <w:r w:rsidR="00853E1A" w:rsidRPr="002176BA">
        <w:rPr>
          <w:rFonts w:cstheme="minorHAnsi"/>
          <w:sz w:val="24"/>
          <w:szCs w:val="24"/>
        </w:rPr>
        <w:t xml:space="preserve">igrant workers are likely to be in precarious working conditions and disproportionately affected by unemployment or reduced employment </w:t>
      </w:r>
      <w:r w:rsidR="00A16B15" w:rsidRPr="002176BA">
        <w:rPr>
          <w:rFonts w:cstheme="minorHAnsi"/>
          <w:sz w:val="24"/>
          <w:szCs w:val="24"/>
        </w:rPr>
        <w:t xml:space="preserve">because </w:t>
      </w:r>
      <w:r w:rsidR="00853E1A" w:rsidRPr="002176BA">
        <w:rPr>
          <w:rFonts w:cstheme="minorHAnsi"/>
          <w:sz w:val="24"/>
          <w:szCs w:val="24"/>
        </w:rPr>
        <w:t>of the pandemic.</w:t>
      </w:r>
    </w:p>
    <w:p w14:paraId="67CF91A5" w14:textId="77777777" w:rsidR="00FE4554" w:rsidRPr="002176BA" w:rsidRDefault="00FE4554" w:rsidP="00F53B88">
      <w:pPr>
        <w:pStyle w:val="ListParagraph"/>
        <w:spacing w:after="0" w:line="240" w:lineRule="auto"/>
        <w:ind w:left="284"/>
        <w:jc w:val="both"/>
        <w:rPr>
          <w:rFonts w:cstheme="minorHAnsi"/>
          <w:sz w:val="24"/>
          <w:szCs w:val="24"/>
        </w:rPr>
      </w:pPr>
    </w:p>
    <w:p w14:paraId="4678D92C" w14:textId="5B62B68B" w:rsidR="00FF391E" w:rsidRPr="002176BA" w:rsidRDefault="00FF391E" w:rsidP="00F53B88">
      <w:pPr>
        <w:pStyle w:val="ListParagraph"/>
        <w:numPr>
          <w:ilvl w:val="0"/>
          <w:numId w:val="6"/>
        </w:numPr>
        <w:spacing w:after="0" w:line="240" w:lineRule="auto"/>
        <w:ind w:left="284" w:hanging="284"/>
        <w:jc w:val="both"/>
        <w:rPr>
          <w:rFonts w:cstheme="minorHAnsi"/>
          <w:sz w:val="24"/>
          <w:szCs w:val="24"/>
        </w:rPr>
      </w:pPr>
      <w:r w:rsidRPr="002176BA">
        <w:rPr>
          <w:sz w:val="24"/>
          <w:szCs w:val="24"/>
        </w:rPr>
        <w:t>A</w:t>
      </w:r>
      <w:r w:rsidR="008351F9" w:rsidRPr="002176BA">
        <w:rPr>
          <w:sz w:val="24"/>
          <w:szCs w:val="24"/>
        </w:rPr>
        <w:t xml:space="preserve">ssess the </w:t>
      </w:r>
      <w:r w:rsidR="008351F9" w:rsidRPr="002176BA">
        <w:rPr>
          <w:b/>
          <w:i/>
          <w:sz w:val="24"/>
          <w:szCs w:val="24"/>
        </w:rPr>
        <w:t>impact of the pandemic on the economy and effective enjoyment of related rights</w:t>
      </w:r>
      <w:r w:rsidR="008351F9" w:rsidRPr="002176BA">
        <w:rPr>
          <w:sz w:val="24"/>
          <w:szCs w:val="24"/>
        </w:rPr>
        <w:t xml:space="preserve"> and consider whether Government economic relief measures are designed to effectively address these impacts. </w:t>
      </w:r>
      <w:r w:rsidR="00E53C07" w:rsidRPr="002176BA">
        <w:rPr>
          <w:sz w:val="24"/>
          <w:szCs w:val="24"/>
        </w:rPr>
        <w:t xml:space="preserve"> </w:t>
      </w:r>
      <w:r w:rsidR="008351F9" w:rsidRPr="002176BA">
        <w:rPr>
          <w:sz w:val="24"/>
          <w:szCs w:val="24"/>
        </w:rPr>
        <w:t>Economic stimulus packages should aim to build back better, in line with the 2030 Agenda for Sustainable Development, by supporting innovation, social protection, education, capacity-building, critical infrastructure and a just transitio</w:t>
      </w:r>
      <w:r w:rsidR="0039474B" w:rsidRPr="002176BA">
        <w:rPr>
          <w:sz w:val="24"/>
          <w:szCs w:val="24"/>
        </w:rPr>
        <w:t xml:space="preserve">n to a low-carbon economy. </w:t>
      </w:r>
    </w:p>
    <w:p w14:paraId="4E526449" w14:textId="77777777" w:rsidR="00FE4554" w:rsidRPr="002176BA" w:rsidRDefault="00FE4554" w:rsidP="00F53B88">
      <w:pPr>
        <w:pStyle w:val="ListParagraph"/>
        <w:spacing w:after="0" w:line="240" w:lineRule="auto"/>
        <w:ind w:left="284"/>
        <w:jc w:val="both"/>
        <w:rPr>
          <w:rFonts w:cstheme="minorHAnsi"/>
          <w:sz w:val="24"/>
          <w:szCs w:val="24"/>
        </w:rPr>
      </w:pPr>
    </w:p>
    <w:p w14:paraId="62ADAE37" w14:textId="6BC46BBD" w:rsidR="00A8286F" w:rsidRPr="002176BA" w:rsidRDefault="00ED48D9" w:rsidP="00F53B88">
      <w:pPr>
        <w:pStyle w:val="ListParagraph"/>
        <w:numPr>
          <w:ilvl w:val="0"/>
          <w:numId w:val="6"/>
        </w:numPr>
        <w:spacing w:after="0" w:line="240" w:lineRule="auto"/>
        <w:ind w:left="284" w:hanging="284"/>
        <w:jc w:val="both"/>
        <w:rPr>
          <w:rFonts w:cstheme="minorHAnsi"/>
          <w:sz w:val="24"/>
          <w:szCs w:val="24"/>
        </w:rPr>
      </w:pPr>
      <w:r w:rsidRPr="002176BA">
        <w:rPr>
          <w:rFonts w:cstheme="minorHAnsi"/>
          <w:sz w:val="24"/>
          <w:szCs w:val="24"/>
        </w:rPr>
        <w:t>Address</w:t>
      </w:r>
      <w:r w:rsidR="00B62342" w:rsidRPr="002176BA">
        <w:rPr>
          <w:rFonts w:cstheme="minorHAnsi"/>
          <w:sz w:val="24"/>
          <w:szCs w:val="24"/>
        </w:rPr>
        <w:t xml:space="preserve"> </w:t>
      </w:r>
      <w:r w:rsidR="00B62342" w:rsidRPr="002176BA">
        <w:rPr>
          <w:rFonts w:cstheme="minorHAnsi"/>
          <w:b/>
          <w:i/>
          <w:sz w:val="24"/>
          <w:szCs w:val="24"/>
        </w:rPr>
        <w:t>st</w:t>
      </w:r>
      <w:r w:rsidR="0095427F" w:rsidRPr="002176BA">
        <w:rPr>
          <w:rFonts w:cstheme="minorHAnsi"/>
          <w:b/>
          <w:i/>
          <w:sz w:val="24"/>
          <w:szCs w:val="24"/>
        </w:rPr>
        <w:t>igma, discrimination, racism,</w:t>
      </w:r>
      <w:r w:rsidR="00B62342" w:rsidRPr="002176BA">
        <w:rPr>
          <w:rFonts w:cstheme="minorHAnsi"/>
          <w:b/>
          <w:i/>
          <w:sz w:val="24"/>
          <w:szCs w:val="24"/>
        </w:rPr>
        <w:t xml:space="preserve"> xenophobia</w:t>
      </w:r>
      <w:r w:rsidR="00B10690" w:rsidRPr="002176BA">
        <w:rPr>
          <w:rFonts w:cstheme="minorHAnsi"/>
          <w:b/>
          <w:i/>
          <w:sz w:val="24"/>
          <w:szCs w:val="24"/>
        </w:rPr>
        <w:t xml:space="preserve"> </w:t>
      </w:r>
      <w:r w:rsidR="0095427F" w:rsidRPr="002176BA">
        <w:rPr>
          <w:rFonts w:cstheme="minorHAnsi"/>
          <w:b/>
          <w:i/>
          <w:sz w:val="24"/>
          <w:szCs w:val="24"/>
        </w:rPr>
        <w:t>and incitement to</w:t>
      </w:r>
      <w:r w:rsidR="0095427F" w:rsidRPr="002176BA">
        <w:rPr>
          <w:rFonts w:cstheme="minorHAnsi"/>
          <w:sz w:val="24"/>
          <w:szCs w:val="24"/>
        </w:rPr>
        <w:t xml:space="preserve"> violence </w:t>
      </w:r>
      <w:r w:rsidR="00B10690" w:rsidRPr="002176BA">
        <w:rPr>
          <w:rFonts w:cstheme="minorHAnsi"/>
          <w:sz w:val="24"/>
          <w:szCs w:val="24"/>
        </w:rPr>
        <w:t xml:space="preserve">through </w:t>
      </w:r>
      <w:r w:rsidR="00B62342" w:rsidRPr="002176BA">
        <w:rPr>
          <w:rFonts w:cstheme="minorHAnsi"/>
          <w:sz w:val="24"/>
          <w:szCs w:val="24"/>
        </w:rPr>
        <w:t>accurate, clear</w:t>
      </w:r>
      <w:r w:rsidR="005F2E9F" w:rsidRPr="002176BA">
        <w:rPr>
          <w:rFonts w:cstheme="minorHAnsi"/>
          <w:sz w:val="24"/>
          <w:szCs w:val="24"/>
        </w:rPr>
        <w:t>, gender-responsive</w:t>
      </w:r>
      <w:r w:rsidR="00B62342" w:rsidRPr="002176BA">
        <w:rPr>
          <w:rFonts w:cstheme="minorHAnsi"/>
          <w:sz w:val="24"/>
          <w:szCs w:val="24"/>
        </w:rPr>
        <w:t xml:space="preserve"> and evidence-based information and awareness-raising campaigns</w:t>
      </w:r>
      <w:r w:rsidR="00A8286F" w:rsidRPr="002176BA">
        <w:rPr>
          <w:rFonts w:cstheme="minorHAnsi"/>
          <w:sz w:val="24"/>
          <w:szCs w:val="24"/>
        </w:rPr>
        <w:t xml:space="preserve">.  Special attention should be given to </w:t>
      </w:r>
      <w:r w:rsidR="00A8286F" w:rsidRPr="002176BA">
        <w:rPr>
          <w:rFonts w:cstheme="minorHAnsi"/>
          <w:b/>
          <w:i/>
          <w:sz w:val="24"/>
          <w:szCs w:val="24"/>
        </w:rPr>
        <w:t xml:space="preserve">discrimination against people </w:t>
      </w:r>
      <w:r w:rsidR="00C74F1B" w:rsidRPr="002176BA">
        <w:rPr>
          <w:rFonts w:cstheme="minorHAnsi"/>
          <w:b/>
          <w:i/>
          <w:sz w:val="24"/>
          <w:szCs w:val="24"/>
        </w:rPr>
        <w:t>who contract COVID-19</w:t>
      </w:r>
      <w:r w:rsidR="00A8286F" w:rsidRPr="002176BA">
        <w:rPr>
          <w:rFonts w:cstheme="minorHAnsi"/>
          <w:sz w:val="24"/>
          <w:szCs w:val="24"/>
        </w:rPr>
        <w:t xml:space="preserve">, survivors and their families, </w:t>
      </w:r>
      <w:r w:rsidR="00092B8F" w:rsidRPr="002176BA">
        <w:rPr>
          <w:rFonts w:cstheme="minorHAnsi"/>
          <w:sz w:val="24"/>
          <w:szCs w:val="24"/>
        </w:rPr>
        <w:t xml:space="preserve">health workers, victims of </w:t>
      </w:r>
      <w:r w:rsidR="00837137" w:rsidRPr="002176BA">
        <w:rPr>
          <w:rFonts w:cstheme="minorHAnsi"/>
          <w:sz w:val="24"/>
          <w:szCs w:val="24"/>
        </w:rPr>
        <w:t>gender-based violence</w:t>
      </w:r>
      <w:r w:rsidR="00092B8F" w:rsidRPr="002176BA">
        <w:rPr>
          <w:rFonts w:cstheme="minorHAnsi"/>
          <w:sz w:val="24"/>
          <w:szCs w:val="24"/>
        </w:rPr>
        <w:t xml:space="preserve">, </w:t>
      </w:r>
      <w:r w:rsidR="00A8286F" w:rsidRPr="002176BA">
        <w:rPr>
          <w:rFonts w:cstheme="minorHAnsi"/>
          <w:sz w:val="24"/>
          <w:szCs w:val="24"/>
        </w:rPr>
        <w:t xml:space="preserve">as well as </w:t>
      </w:r>
      <w:r w:rsidR="00125419" w:rsidRPr="002176BA">
        <w:rPr>
          <w:rFonts w:cstheme="minorHAnsi"/>
          <w:sz w:val="24"/>
          <w:szCs w:val="24"/>
        </w:rPr>
        <w:t>people particularly vulnerable to attitudes and behaviours that seek to stigmatize and scapegoat the ‘other’ in situations of fear and uncertainty, such as migrants and minorities associated with migration</w:t>
      </w:r>
      <w:r w:rsidR="00A8286F" w:rsidRPr="002176BA">
        <w:rPr>
          <w:rFonts w:cstheme="minorHAnsi"/>
          <w:sz w:val="24"/>
          <w:szCs w:val="24"/>
        </w:rPr>
        <w:t xml:space="preserve">.  </w:t>
      </w:r>
    </w:p>
    <w:p w14:paraId="6FD5FAA2" w14:textId="77777777" w:rsidR="00FE4554" w:rsidRPr="002176BA" w:rsidRDefault="00FE4554" w:rsidP="00F53B88">
      <w:pPr>
        <w:pStyle w:val="ListParagraph"/>
        <w:spacing w:after="0" w:line="240" w:lineRule="auto"/>
        <w:ind w:left="284"/>
        <w:jc w:val="both"/>
        <w:rPr>
          <w:rFonts w:cstheme="minorHAnsi"/>
          <w:sz w:val="24"/>
          <w:szCs w:val="24"/>
        </w:rPr>
      </w:pPr>
    </w:p>
    <w:p w14:paraId="342B4319" w14:textId="7501D2C7" w:rsidR="00383599" w:rsidRPr="002176BA" w:rsidRDefault="00383599" w:rsidP="00F53B88">
      <w:pPr>
        <w:pStyle w:val="ListParagraph"/>
        <w:numPr>
          <w:ilvl w:val="0"/>
          <w:numId w:val="6"/>
        </w:numPr>
        <w:spacing w:after="0" w:line="240" w:lineRule="auto"/>
        <w:ind w:left="284" w:hanging="284"/>
        <w:jc w:val="both"/>
        <w:rPr>
          <w:rFonts w:cstheme="minorHAnsi"/>
          <w:sz w:val="24"/>
          <w:szCs w:val="24"/>
        </w:rPr>
      </w:pPr>
      <w:r w:rsidRPr="002176BA">
        <w:rPr>
          <w:rFonts w:cs="Arial"/>
          <w:sz w:val="24"/>
          <w:szCs w:val="24"/>
        </w:rPr>
        <w:t xml:space="preserve">Advocate to </w:t>
      </w:r>
      <w:r w:rsidRPr="002176BA">
        <w:rPr>
          <w:rFonts w:cs="Arial"/>
          <w:b/>
          <w:i/>
          <w:sz w:val="24"/>
          <w:szCs w:val="24"/>
        </w:rPr>
        <w:t>transform discriminatory social norms</w:t>
      </w:r>
      <w:r w:rsidRPr="002176BA">
        <w:rPr>
          <w:rFonts w:cs="Arial"/>
          <w:sz w:val="24"/>
          <w:szCs w:val="24"/>
        </w:rPr>
        <w:t>, including on gender</w:t>
      </w:r>
      <w:r w:rsidR="009852E6" w:rsidRPr="002176BA">
        <w:rPr>
          <w:rFonts w:cs="Arial"/>
          <w:sz w:val="24"/>
          <w:szCs w:val="24"/>
        </w:rPr>
        <w:t xml:space="preserve"> (e.g. stereotypes that confine a woman and girl’s role to caregiving, </w:t>
      </w:r>
      <w:r w:rsidR="00CA225C" w:rsidRPr="002176BA">
        <w:rPr>
          <w:rFonts w:cs="Arial"/>
          <w:sz w:val="24"/>
          <w:szCs w:val="24"/>
        </w:rPr>
        <w:t xml:space="preserve">potentially </w:t>
      </w:r>
      <w:r w:rsidR="009852E6" w:rsidRPr="002176BA">
        <w:rPr>
          <w:rFonts w:cs="Arial"/>
          <w:sz w:val="24"/>
          <w:szCs w:val="24"/>
        </w:rPr>
        <w:t>putting them at greater risk of infection)</w:t>
      </w:r>
      <w:r w:rsidRPr="002176BA">
        <w:rPr>
          <w:rFonts w:cs="Arial"/>
          <w:sz w:val="24"/>
          <w:szCs w:val="24"/>
        </w:rPr>
        <w:t>, that existed prior to the pandemic and are likely exacerbated during the response, leading to continued exclusion of women and girls and certain population groups with life-long impacts.</w:t>
      </w:r>
    </w:p>
    <w:p w14:paraId="4F23BB1E" w14:textId="77777777" w:rsidR="00492062" w:rsidRPr="002176BA" w:rsidRDefault="00492062" w:rsidP="00F53B88">
      <w:pPr>
        <w:spacing w:after="0" w:line="240" w:lineRule="auto"/>
        <w:jc w:val="both"/>
        <w:rPr>
          <w:rFonts w:cstheme="minorHAnsi"/>
          <w:sz w:val="24"/>
          <w:szCs w:val="24"/>
        </w:rPr>
      </w:pPr>
    </w:p>
    <w:p w14:paraId="1D6887F5" w14:textId="77777777" w:rsidR="00B83D43" w:rsidRPr="00B02C09" w:rsidRDefault="00B83D43" w:rsidP="00F53B88">
      <w:pPr>
        <w:spacing w:after="0" w:line="240" w:lineRule="auto"/>
        <w:jc w:val="both"/>
        <w:rPr>
          <w:rFonts w:cstheme="minorHAnsi"/>
          <w:i/>
          <w:sz w:val="24"/>
          <w:szCs w:val="24"/>
        </w:rPr>
      </w:pPr>
    </w:p>
    <w:p w14:paraId="64F24A8C" w14:textId="2D171378" w:rsidR="008F0843" w:rsidRPr="00B02C09" w:rsidRDefault="00562144" w:rsidP="00C5694B">
      <w:pPr>
        <w:spacing w:after="0" w:line="240" w:lineRule="auto"/>
        <w:rPr>
          <w:rFonts w:cstheme="minorHAnsi"/>
          <w:i/>
          <w:sz w:val="24"/>
          <w:szCs w:val="24"/>
        </w:rPr>
      </w:pPr>
      <w:r w:rsidRPr="00B02C09">
        <w:rPr>
          <w:rFonts w:cstheme="minorHAnsi"/>
          <w:i/>
          <w:sz w:val="24"/>
          <w:szCs w:val="24"/>
        </w:rPr>
        <w:t xml:space="preserve">OHCHR’s COVID-19 related </w:t>
      </w:r>
      <w:r w:rsidR="00837137" w:rsidRPr="00B02C09">
        <w:rPr>
          <w:rFonts w:cstheme="minorHAnsi"/>
          <w:i/>
          <w:sz w:val="24"/>
          <w:szCs w:val="24"/>
        </w:rPr>
        <w:t xml:space="preserve">guidance </w:t>
      </w:r>
      <w:r w:rsidR="008F0843" w:rsidRPr="00B02C09">
        <w:rPr>
          <w:rFonts w:cstheme="minorHAnsi"/>
          <w:i/>
          <w:sz w:val="24"/>
          <w:szCs w:val="24"/>
        </w:rPr>
        <w:t>is available at</w:t>
      </w:r>
      <w:r w:rsidR="00B02C09">
        <w:rPr>
          <w:rFonts w:cstheme="minorHAnsi"/>
          <w:i/>
          <w:sz w:val="24"/>
          <w:szCs w:val="24"/>
        </w:rPr>
        <w:t xml:space="preserve"> our dedicate webpages</w:t>
      </w:r>
      <w:r w:rsidR="008F0843" w:rsidRPr="00B02C09">
        <w:rPr>
          <w:rFonts w:cstheme="minorHAnsi"/>
          <w:i/>
          <w:sz w:val="24"/>
          <w:szCs w:val="24"/>
        </w:rPr>
        <w:t>:</w:t>
      </w:r>
    </w:p>
    <w:p w14:paraId="5D16F5B8" w14:textId="4B14B19A" w:rsidR="00B02C09" w:rsidRPr="00B02C09" w:rsidRDefault="00B02C09" w:rsidP="00C5694B">
      <w:pPr>
        <w:spacing w:after="0" w:line="240" w:lineRule="auto"/>
        <w:rPr>
          <w:rFonts w:cstheme="minorHAnsi"/>
          <w:i/>
          <w:sz w:val="24"/>
          <w:szCs w:val="24"/>
        </w:rPr>
      </w:pPr>
    </w:p>
    <w:p w14:paraId="73EE2C2C" w14:textId="0163D086" w:rsidR="00B02C09" w:rsidRPr="00B02C09" w:rsidRDefault="00871C3D" w:rsidP="00C5694B">
      <w:pPr>
        <w:spacing w:after="0" w:line="240" w:lineRule="auto"/>
        <w:rPr>
          <w:i/>
          <w:sz w:val="24"/>
          <w:szCs w:val="24"/>
        </w:rPr>
      </w:pPr>
      <w:hyperlink r:id="rId8" w:history="1">
        <w:r w:rsidR="00B02C09" w:rsidRPr="00B02C09">
          <w:rPr>
            <w:rStyle w:val="Hyperlink"/>
            <w:i/>
            <w:sz w:val="24"/>
            <w:szCs w:val="24"/>
          </w:rPr>
          <w:t>https://www.ohchr.org/EN/NewsEvents/Pages/COVID-19.aspx</w:t>
        </w:r>
      </w:hyperlink>
    </w:p>
    <w:p w14:paraId="6D43493E" w14:textId="553E7766" w:rsidR="00B02C09" w:rsidRPr="00B02C09" w:rsidRDefault="00B02C09" w:rsidP="00C5694B">
      <w:pPr>
        <w:spacing w:after="0" w:line="240" w:lineRule="auto"/>
        <w:rPr>
          <w:i/>
          <w:sz w:val="24"/>
          <w:szCs w:val="24"/>
        </w:rPr>
      </w:pPr>
    </w:p>
    <w:p w14:paraId="587778B8" w14:textId="26FC94A4" w:rsidR="00B02C09" w:rsidRPr="00B02C09" w:rsidRDefault="00B02C09" w:rsidP="00C5694B">
      <w:pPr>
        <w:spacing w:after="0" w:line="240" w:lineRule="auto"/>
        <w:rPr>
          <w:i/>
          <w:sz w:val="24"/>
          <w:szCs w:val="24"/>
        </w:rPr>
      </w:pPr>
      <w:r>
        <w:rPr>
          <w:i/>
          <w:sz w:val="24"/>
          <w:szCs w:val="24"/>
        </w:rPr>
        <w:t xml:space="preserve">This includes a </w:t>
      </w:r>
      <w:r w:rsidRPr="00B02C09">
        <w:rPr>
          <w:i/>
          <w:sz w:val="24"/>
          <w:szCs w:val="24"/>
        </w:rPr>
        <w:t xml:space="preserve">summary of OHCHR’s guidance </w:t>
      </w:r>
      <w:r>
        <w:rPr>
          <w:i/>
          <w:sz w:val="24"/>
          <w:szCs w:val="24"/>
        </w:rPr>
        <w:t>which can be downloaded here:</w:t>
      </w:r>
    </w:p>
    <w:p w14:paraId="55D72257" w14:textId="77777777" w:rsidR="00B02C09" w:rsidRPr="00B02C09" w:rsidRDefault="00B02C09" w:rsidP="00C5694B">
      <w:pPr>
        <w:spacing w:after="0" w:line="240" w:lineRule="auto"/>
        <w:rPr>
          <w:rFonts w:cstheme="minorHAnsi"/>
          <w:i/>
          <w:sz w:val="24"/>
          <w:szCs w:val="24"/>
        </w:rPr>
      </w:pPr>
    </w:p>
    <w:p w14:paraId="55A6E69B" w14:textId="7558E342" w:rsidR="00346559" w:rsidRPr="00B02C09" w:rsidRDefault="00871C3D" w:rsidP="00C5694B">
      <w:pPr>
        <w:spacing w:after="0" w:line="240" w:lineRule="auto"/>
        <w:rPr>
          <w:rFonts w:cstheme="minorHAnsi"/>
          <w:i/>
          <w:sz w:val="24"/>
          <w:szCs w:val="24"/>
        </w:rPr>
      </w:pPr>
      <w:hyperlink r:id="rId9" w:history="1">
        <w:r w:rsidR="00562144" w:rsidRPr="00B02C09">
          <w:rPr>
            <w:rStyle w:val="Hyperlink"/>
            <w:rFonts w:cstheme="minorHAnsi"/>
            <w:i/>
            <w:sz w:val="24"/>
            <w:szCs w:val="24"/>
          </w:rPr>
          <w:t>https://www.ohchr.org/Documents/Events/COVID-19_Guidance.pdf</w:t>
        </w:r>
      </w:hyperlink>
    </w:p>
    <w:p w14:paraId="7EE9A9C9" w14:textId="5563D486" w:rsidR="00346559" w:rsidRPr="00B02C09" w:rsidRDefault="00346559" w:rsidP="009632C9">
      <w:pPr>
        <w:spacing w:after="0" w:line="240" w:lineRule="auto"/>
        <w:rPr>
          <w:rFonts w:cstheme="minorHAnsi"/>
          <w:sz w:val="24"/>
          <w:szCs w:val="24"/>
        </w:rPr>
      </w:pPr>
    </w:p>
    <w:p w14:paraId="71DD0147" w14:textId="4686F083" w:rsidR="00C83565" w:rsidRPr="002176BA" w:rsidRDefault="00C83565" w:rsidP="009632C9">
      <w:pPr>
        <w:spacing w:after="0" w:line="240" w:lineRule="auto"/>
        <w:rPr>
          <w:rFonts w:cstheme="minorHAnsi"/>
          <w:sz w:val="24"/>
          <w:szCs w:val="24"/>
        </w:rPr>
      </w:pPr>
    </w:p>
    <w:p w14:paraId="2471DEB3" w14:textId="77777777" w:rsidR="00063A37" w:rsidRPr="002176BA" w:rsidRDefault="00063A37" w:rsidP="009632C9">
      <w:pPr>
        <w:spacing w:after="0" w:line="240" w:lineRule="auto"/>
        <w:rPr>
          <w:rFonts w:cstheme="minorHAnsi"/>
          <w:sz w:val="24"/>
          <w:szCs w:val="24"/>
        </w:rPr>
      </w:pPr>
    </w:p>
    <w:sectPr w:rsidR="00063A37" w:rsidRPr="002176BA">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AC593D" w16cid:durableId="222452EB"/>
  <w16cid:commentId w16cid:paraId="17D6A4BD" w16cid:durableId="2224585C"/>
  <w16cid:commentId w16cid:paraId="7B3B1BC1" w16cid:durableId="222459E8"/>
  <w16cid:commentId w16cid:paraId="7259B24B" w16cid:durableId="22245B6F"/>
  <w16cid:commentId w16cid:paraId="15CF52D9" w16cid:durableId="22245C0B"/>
  <w16cid:commentId w16cid:paraId="1D78071D" w16cid:durableId="22245D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BE959" w14:textId="77777777" w:rsidR="00B724B6" w:rsidRDefault="00B724B6" w:rsidP="00B62342">
      <w:pPr>
        <w:spacing w:after="0" w:line="240" w:lineRule="auto"/>
      </w:pPr>
      <w:r>
        <w:separator/>
      </w:r>
    </w:p>
  </w:endnote>
  <w:endnote w:type="continuationSeparator" w:id="0">
    <w:p w14:paraId="4A0F22B6" w14:textId="77777777" w:rsidR="00B724B6" w:rsidRDefault="00B724B6" w:rsidP="00B6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3034"/>
      <w:docPartObj>
        <w:docPartGallery w:val="Page Numbers (Bottom of Page)"/>
        <w:docPartUnique/>
      </w:docPartObj>
    </w:sdtPr>
    <w:sdtEndPr>
      <w:rPr>
        <w:noProof/>
      </w:rPr>
    </w:sdtEndPr>
    <w:sdtContent>
      <w:p w14:paraId="407FE46C" w14:textId="330D4471" w:rsidR="002176BA" w:rsidRDefault="002176BA">
        <w:pPr>
          <w:pStyle w:val="Footer"/>
          <w:jc w:val="center"/>
        </w:pPr>
        <w:r>
          <w:fldChar w:fldCharType="begin"/>
        </w:r>
        <w:r>
          <w:instrText xml:space="preserve"> PAGE   \* MERGEFORMAT </w:instrText>
        </w:r>
        <w:r>
          <w:fldChar w:fldCharType="separate"/>
        </w:r>
        <w:r w:rsidR="00871C3D">
          <w:rPr>
            <w:noProof/>
          </w:rPr>
          <w:t>1</w:t>
        </w:r>
        <w:r>
          <w:rPr>
            <w:noProof/>
          </w:rPr>
          <w:fldChar w:fldCharType="end"/>
        </w:r>
      </w:p>
    </w:sdtContent>
  </w:sdt>
  <w:p w14:paraId="2DF49445" w14:textId="77777777" w:rsidR="002176BA" w:rsidRDefault="00217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41C75" w14:textId="77777777" w:rsidR="00B724B6" w:rsidRDefault="00B724B6" w:rsidP="00B62342">
      <w:pPr>
        <w:spacing w:after="0" w:line="240" w:lineRule="auto"/>
      </w:pPr>
      <w:r>
        <w:separator/>
      </w:r>
    </w:p>
  </w:footnote>
  <w:footnote w:type="continuationSeparator" w:id="0">
    <w:p w14:paraId="2152926A" w14:textId="77777777" w:rsidR="00B724B6" w:rsidRDefault="00B724B6" w:rsidP="00B62342">
      <w:pPr>
        <w:spacing w:after="0" w:line="240" w:lineRule="auto"/>
      </w:pPr>
      <w:r>
        <w:continuationSeparator/>
      </w:r>
    </w:p>
  </w:footnote>
  <w:footnote w:id="1">
    <w:p w14:paraId="10469C57" w14:textId="3AD66883" w:rsidR="00142695" w:rsidRDefault="00142695">
      <w:pPr>
        <w:pStyle w:val="FootnoteText"/>
      </w:pPr>
      <w:r>
        <w:rPr>
          <w:rStyle w:val="FootnoteReference"/>
        </w:rPr>
        <w:footnoteRef/>
      </w:r>
      <w:r>
        <w:t xml:space="preserve"> Possible platforms include WhatsApp, Signal and Viber.</w:t>
      </w:r>
    </w:p>
  </w:footnote>
  <w:footnote w:id="2">
    <w:p w14:paraId="3F8178BF" w14:textId="2A4F5A0A" w:rsidR="006A2F9C" w:rsidRDefault="006A2F9C">
      <w:pPr>
        <w:pStyle w:val="FootnoteText"/>
      </w:pPr>
      <w:r>
        <w:rPr>
          <w:rStyle w:val="FootnoteReference"/>
        </w:rPr>
        <w:footnoteRef/>
      </w:r>
      <w:r w:rsidRPr="006A2F9C">
        <w:t>https://interagencystanding</w:t>
      </w:r>
      <w:r>
        <w:t>committee.org/system/files/2020</w:t>
      </w:r>
      <w:r w:rsidRPr="006A2F9C">
        <w:t>03/IASC%20Interim%20Guidance%20on%20COVID-19%20-%20Focus%20on%20Persons%20Deprived%20of%20Their%20Liberty.pdf</w:t>
      </w:r>
    </w:p>
  </w:footnote>
  <w:footnote w:id="3">
    <w:p w14:paraId="69729C55" w14:textId="3DB63258" w:rsidR="00EA15D5" w:rsidRDefault="00EA15D5">
      <w:pPr>
        <w:pStyle w:val="FootnoteText"/>
      </w:pPr>
      <w:r>
        <w:rPr>
          <w:rStyle w:val="FootnoteReference"/>
        </w:rPr>
        <w:footnoteRef/>
      </w:r>
      <w:r>
        <w:t xml:space="preserve"> </w:t>
      </w:r>
      <w:r w:rsidRPr="00EA15D5">
        <w:t>https://tbinternet.ohchr.org/Treaties/CCPR/Shared%20Documents/1_Global/CCPR_C_GC_36_8785_E.pdf</w:t>
      </w:r>
    </w:p>
  </w:footnote>
  <w:footnote w:id="4">
    <w:p w14:paraId="16E592C0" w14:textId="65F2B576" w:rsidR="00EA15D5" w:rsidRDefault="00EA15D5">
      <w:pPr>
        <w:pStyle w:val="FootnoteText"/>
      </w:pPr>
      <w:r>
        <w:rPr>
          <w:rStyle w:val="FootnoteReference"/>
        </w:rPr>
        <w:footnoteRef/>
      </w:r>
      <w:r w:rsidRPr="00EA15D5">
        <w:t>https://tbinternet.ohchr.org/_layouts/15/treatybodyexternal/Download.aspx?symbolno=CCPR%2fC%2f21%2fRev.1%2fAdd.11&amp;Lang=en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8D7"/>
    <w:multiLevelType w:val="hybridMultilevel"/>
    <w:tmpl w:val="794AAE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05FE"/>
    <w:multiLevelType w:val="hybridMultilevel"/>
    <w:tmpl w:val="2DD23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23259"/>
    <w:multiLevelType w:val="hybridMultilevel"/>
    <w:tmpl w:val="593A9A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86871"/>
    <w:multiLevelType w:val="hybridMultilevel"/>
    <w:tmpl w:val="EE80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E07B5"/>
    <w:multiLevelType w:val="hybridMultilevel"/>
    <w:tmpl w:val="D9F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924F6"/>
    <w:multiLevelType w:val="hybridMultilevel"/>
    <w:tmpl w:val="F30E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15B1B"/>
    <w:multiLevelType w:val="hybridMultilevel"/>
    <w:tmpl w:val="B2E8F6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CFB5595"/>
    <w:multiLevelType w:val="hybridMultilevel"/>
    <w:tmpl w:val="17C0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75E27"/>
    <w:multiLevelType w:val="hybridMultilevel"/>
    <w:tmpl w:val="94947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05399F"/>
    <w:multiLevelType w:val="hybridMultilevel"/>
    <w:tmpl w:val="6DE8B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473B44"/>
    <w:multiLevelType w:val="hybridMultilevel"/>
    <w:tmpl w:val="B1E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545BA"/>
    <w:multiLevelType w:val="hybridMultilevel"/>
    <w:tmpl w:val="7852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6256F"/>
    <w:multiLevelType w:val="hybridMultilevel"/>
    <w:tmpl w:val="A674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E5F6E"/>
    <w:multiLevelType w:val="hybridMultilevel"/>
    <w:tmpl w:val="483C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317592"/>
    <w:multiLevelType w:val="hybridMultilevel"/>
    <w:tmpl w:val="60E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52F02"/>
    <w:multiLevelType w:val="hybridMultilevel"/>
    <w:tmpl w:val="59603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9110B"/>
    <w:multiLevelType w:val="hybridMultilevel"/>
    <w:tmpl w:val="2ABA8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962CB"/>
    <w:multiLevelType w:val="hybridMultilevel"/>
    <w:tmpl w:val="B86A6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70441"/>
    <w:multiLevelType w:val="hybridMultilevel"/>
    <w:tmpl w:val="B86ED74E"/>
    <w:lvl w:ilvl="0" w:tplc="9E0CB0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CE46E3"/>
    <w:multiLevelType w:val="hybridMultilevel"/>
    <w:tmpl w:val="8E6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14522A"/>
    <w:multiLevelType w:val="hybridMultilevel"/>
    <w:tmpl w:val="598E15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5C8554A"/>
    <w:multiLevelType w:val="hybridMultilevel"/>
    <w:tmpl w:val="9670D8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
  </w:num>
  <w:num w:numId="4">
    <w:abstractNumId w:val="2"/>
  </w:num>
  <w:num w:numId="5">
    <w:abstractNumId w:val="18"/>
  </w:num>
  <w:num w:numId="6">
    <w:abstractNumId w:val="15"/>
  </w:num>
  <w:num w:numId="7">
    <w:abstractNumId w:val="5"/>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4"/>
  </w:num>
  <w:num w:numId="12">
    <w:abstractNumId w:val="12"/>
  </w:num>
  <w:num w:numId="13">
    <w:abstractNumId w:val="10"/>
  </w:num>
  <w:num w:numId="14">
    <w:abstractNumId w:val="16"/>
  </w:num>
  <w:num w:numId="15">
    <w:abstractNumId w:val="14"/>
  </w:num>
  <w:num w:numId="16">
    <w:abstractNumId w:val="11"/>
  </w:num>
  <w:num w:numId="17">
    <w:abstractNumId w:val="17"/>
  </w:num>
  <w:num w:numId="18">
    <w:abstractNumId w:val="1"/>
  </w:num>
  <w:num w:numId="19">
    <w:abstractNumId w:val="9"/>
  </w:num>
  <w:num w:numId="20">
    <w:abstractNumId w:val="19"/>
  </w:num>
  <w:num w:numId="21">
    <w:abstractNumId w:val="6"/>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09"/>
    <w:rsid w:val="000021A5"/>
    <w:rsid w:val="00004923"/>
    <w:rsid w:val="00013248"/>
    <w:rsid w:val="00025333"/>
    <w:rsid w:val="00026955"/>
    <w:rsid w:val="00031D66"/>
    <w:rsid w:val="00034721"/>
    <w:rsid w:val="00036616"/>
    <w:rsid w:val="000401F7"/>
    <w:rsid w:val="000474C6"/>
    <w:rsid w:val="00063A37"/>
    <w:rsid w:val="00064475"/>
    <w:rsid w:val="00074894"/>
    <w:rsid w:val="00077503"/>
    <w:rsid w:val="00080F38"/>
    <w:rsid w:val="00083A45"/>
    <w:rsid w:val="000876A8"/>
    <w:rsid w:val="00087ECE"/>
    <w:rsid w:val="00092B8F"/>
    <w:rsid w:val="000C656D"/>
    <w:rsid w:val="000D1270"/>
    <w:rsid w:val="000D4D1D"/>
    <w:rsid w:val="000F117F"/>
    <w:rsid w:val="000F3434"/>
    <w:rsid w:val="000F3BF7"/>
    <w:rsid w:val="00105380"/>
    <w:rsid w:val="00112538"/>
    <w:rsid w:val="001153FB"/>
    <w:rsid w:val="0011739A"/>
    <w:rsid w:val="001217E0"/>
    <w:rsid w:val="0012229E"/>
    <w:rsid w:val="00125419"/>
    <w:rsid w:val="00130D00"/>
    <w:rsid w:val="00136604"/>
    <w:rsid w:val="001421D0"/>
    <w:rsid w:val="00142695"/>
    <w:rsid w:val="001444C6"/>
    <w:rsid w:val="001544FE"/>
    <w:rsid w:val="0015724B"/>
    <w:rsid w:val="0016112A"/>
    <w:rsid w:val="00171154"/>
    <w:rsid w:val="001741CC"/>
    <w:rsid w:val="0017749F"/>
    <w:rsid w:val="001A5084"/>
    <w:rsid w:val="001A60DF"/>
    <w:rsid w:val="001B2830"/>
    <w:rsid w:val="001C1A45"/>
    <w:rsid w:val="001C7CFF"/>
    <w:rsid w:val="001D046B"/>
    <w:rsid w:val="001E1F57"/>
    <w:rsid w:val="001E4C3D"/>
    <w:rsid w:val="001E5B1C"/>
    <w:rsid w:val="001E5CCB"/>
    <w:rsid w:val="001F0FE0"/>
    <w:rsid w:val="001F1897"/>
    <w:rsid w:val="001F4D37"/>
    <w:rsid w:val="002176BA"/>
    <w:rsid w:val="00222861"/>
    <w:rsid w:val="0023661E"/>
    <w:rsid w:val="00240371"/>
    <w:rsid w:val="0024606E"/>
    <w:rsid w:val="002520F6"/>
    <w:rsid w:val="00254E57"/>
    <w:rsid w:val="00262246"/>
    <w:rsid w:val="002657E0"/>
    <w:rsid w:val="002711EA"/>
    <w:rsid w:val="00271244"/>
    <w:rsid w:val="00271972"/>
    <w:rsid w:val="00272877"/>
    <w:rsid w:val="0027589E"/>
    <w:rsid w:val="00275FF3"/>
    <w:rsid w:val="00285CC4"/>
    <w:rsid w:val="00290068"/>
    <w:rsid w:val="00294EF5"/>
    <w:rsid w:val="00297A4B"/>
    <w:rsid w:val="002A3CDD"/>
    <w:rsid w:val="002A5429"/>
    <w:rsid w:val="002A5AC6"/>
    <w:rsid w:val="002B67F2"/>
    <w:rsid w:val="002C1308"/>
    <w:rsid w:val="002D17CA"/>
    <w:rsid w:val="002D1B8B"/>
    <w:rsid w:val="002D2890"/>
    <w:rsid w:val="002D2FB3"/>
    <w:rsid w:val="002D3706"/>
    <w:rsid w:val="002D38ED"/>
    <w:rsid w:val="002D6669"/>
    <w:rsid w:val="002E5451"/>
    <w:rsid w:val="002E6B72"/>
    <w:rsid w:val="002F329D"/>
    <w:rsid w:val="002F6D94"/>
    <w:rsid w:val="0030422C"/>
    <w:rsid w:val="00311130"/>
    <w:rsid w:val="00323F22"/>
    <w:rsid w:val="003330FC"/>
    <w:rsid w:val="00334973"/>
    <w:rsid w:val="0033530E"/>
    <w:rsid w:val="00337D2C"/>
    <w:rsid w:val="003453A9"/>
    <w:rsid w:val="00346559"/>
    <w:rsid w:val="00347A09"/>
    <w:rsid w:val="0035463F"/>
    <w:rsid w:val="003566E6"/>
    <w:rsid w:val="00363F5F"/>
    <w:rsid w:val="00364D00"/>
    <w:rsid w:val="0038283C"/>
    <w:rsid w:val="00383599"/>
    <w:rsid w:val="00385644"/>
    <w:rsid w:val="003873D4"/>
    <w:rsid w:val="00391D44"/>
    <w:rsid w:val="00391E8A"/>
    <w:rsid w:val="0039474B"/>
    <w:rsid w:val="00395407"/>
    <w:rsid w:val="00395C59"/>
    <w:rsid w:val="003A1D4A"/>
    <w:rsid w:val="003A2B25"/>
    <w:rsid w:val="003A2F69"/>
    <w:rsid w:val="003A3176"/>
    <w:rsid w:val="003A673D"/>
    <w:rsid w:val="003B0A68"/>
    <w:rsid w:val="003C1B05"/>
    <w:rsid w:val="003D29EE"/>
    <w:rsid w:val="003E53C1"/>
    <w:rsid w:val="003E6A8A"/>
    <w:rsid w:val="00400453"/>
    <w:rsid w:val="0040104F"/>
    <w:rsid w:val="00406165"/>
    <w:rsid w:val="004075B4"/>
    <w:rsid w:val="004102A2"/>
    <w:rsid w:val="00434E54"/>
    <w:rsid w:val="004431FA"/>
    <w:rsid w:val="0044478A"/>
    <w:rsid w:val="00447CD5"/>
    <w:rsid w:val="00450495"/>
    <w:rsid w:val="00463893"/>
    <w:rsid w:val="00470E3F"/>
    <w:rsid w:val="0047507D"/>
    <w:rsid w:val="004851EC"/>
    <w:rsid w:val="0049182D"/>
    <w:rsid w:val="00492062"/>
    <w:rsid w:val="0049312B"/>
    <w:rsid w:val="00496E57"/>
    <w:rsid w:val="004A642D"/>
    <w:rsid w:val="004A7A2B"/>
    <w:rsid w:val="004B3872"/>
    <w:rsid w:val="004C1117"/>
    <w:rsid w:val="004C1BAE"/>
    <w:rsid w:val="004D47DE"/>
    <w:rsid w:val="004D7224"/>
    <w:rsid w:val="004D795D"/>
    <w:rsid w:val="004D7B1E"/>
    <w:rsid w:val="004E38BD"/>
    <w:rsid w:val="004F19BE"/>
    <w:rsid w:val="004F21CC"/>
    <w:rsid w:val="005059D1"/>
    <w:rsid w:val="005066C5"/>
    <w:rsid w:val="0051308C"/>
    <w:rsid w:val="00525F2D"/>
    <w:rsid w:val="005311CF"/>
    <w:rsid w:val="0054686C"/>
    <w:rsid w:val="00546BE7"/>
    <w:rsid w:val="00547D46"/>
    <w:rsid w:val="00552C58"/>
    <w:rsid w:val="00553745"/>
    <w:rsid w:val="005550AF"/>
    <w:rsid w:val="0056105F"/>
    <w:rsid w:val="00562144"/>
    <w:rsid w:val="00580DBF"/>
    <w:rsid w:val="0058479F"/>
    <w:rsid w:val="0058640C"/>
    <w:rsid w:val="0059085F"/>
    <w:rsid w:val="00595538"/>
    <w:rsid w:val="005A07FC"/>
    <w:rsid w:val="005B1D4F"/>
    <w:rsid w:val="005C1DEE"/>
    <w:rsid w:val="005C4817"/>
    <w:rsid w:val="005D0748"/>
    <w:rsid w:val="005D210C"/>
    <w:rsid w:val="005E1512"/>
    <w:rsid w:val="005F2E9F"/>
    <w:rsid w:val="005F4127"/>
    <w:rsid w:val="005F6F70"/>
    <w:rsid w:val="00620036"/>
    <w:rsid w:val="006219B4"/>
    <w:rsid w:val="006323F9"/>
    <w:rsid w:val="00637EAD"/>
    <w:rsid w:val="00641CBE"/>
    <w:rsid w:val="00643D5B"/>
    <w:rsid w:val="00650238"/>
    <w:rsid w:val="0065077A"/>
    <w:rsid w:val="0065562D"/>
    <w:rsid w:val="00655B65"/>
    <w:rsid w:val="006668B1"/>
    <w:rsid w:val="00672281"/>
    <w:rsid w:val="00675214"/>
    <w:rsid w:val="00675B4F"/>
    <w:rsid w:val="0068728E"/>
    <w:rsid w:val="00691951"/>
    <w:rsid w:val="00692986"/>
    <w:rsid w:val="006965C3"/>
    <w:rsid w:val="006A2F9C"/>
    <w:rsid w:val="006A533C"/>
    <w:rsid w:val="006A7640"/>
    <w:rsid w:val="006B1E1A"/>
    <w:rsid w:val="006B6BF4"/>
    <w:rsid w:val="006B70BF"/>
    <w:rsid w:val="006D17FA"/>
    <w:rsid w:val="006E1FF9"/>
    <w:rsid w:val="006E2505"/>
    <w:rsid w:val="006F184F"/>
    <w:rsid w:val="006F5762"/>
    <w:rsid w:val="006F6032"/>
    <w:rsid w:val="006F7FDD"/>
    <w:rsid w:val="007023A1"/>
    <w:rsid w:val="007054E0"/>
    <w:rsid w:val="00707B8E"/>
    <w:rsid w:val="00711E90"/>
    <w:rsid w:val="00731C20"/>
    <w:rsid w:val="00741B0E"/>
    <w:rsid w:val="0074338F"/>
    <w:rsid w:val="00744309"/>
    <w:rsid w:val="00745263"/>
    <w:rsid w:val="00761DAA"/>
    <w:rsid w:val="00774156"/>
    <w:rsid w:val="007844E9"/>
    <w:rsid w:val="00784B66"/>
    <w:rsid w:val="00786D31"/>
    <w:rsid w:val="007949C1"/>
    <w:rsid w:val="00797333"/>
    <w:rsid w:val="007A0CB2"/>
    <w:rsid w:val="007A1FFF"/>
    <w:rsid w:val="007A41AE"/>
    <w:rsid w:val="007A5919"/>
    <w:rsid w:val="007B2415"/>
    <w:rsid w:val="007C16EC"/>
    <w:rsid w:val="007C4C76"/>
    <w:rsid w:val="007E1720"/>
    <w:rsid w:val="007E4EBC"/>
    <w:rsid w:val="007E7044"/>
    <w:rsid w:val="007F0E6F"/>
    <w:rsid w:val="007F2773"/>
    <w:rsid w:val="007F2F9F"/>
    <w:rsid w:val="00802B24"/>
    <w:rsid w:val="00804C64"/>
    <w:rsid w:val="008351F9"/>
    <w:rsid w:val="00836EA6"/>
    <w:rsid w:val="00837137"/>
    <w:rsid w:val="0084172E"/>
    <w:rsid w:val="008470F4"/>
    <w:rsid w:val="00850A01"/>
    <w:rsid w:val="00853E1A"/>
    <w:rsid w:val="00871C3D"/>
    <w:rsid w:val="00874E1B"/>
    <w:rsid w:val="00884A2C"/>
    <w:rsid w:val="00884D0F"/>
    <w:rsid w:val="008879AF"/>
    <w:rsid w:val="008911F3"/>
    <w:rsid w:val="00896BAD"/>
    <w:rsid w:val="008A19F5"/>
    <w:rsid w:val="008A2747"/>
    <w:rsid w:val="008B4E9B"/>
    <w:rsid w:val="008B7679"/>
    <w:rsid w:val="008C7411"/>
    <w:rsid w:val="008D3A2B"/>
    <w:rsid w:val="008D4505"/>
    <w:rsid w:val="008D7454"/>
    <w:rsid w:val="008D7BBA"/>
    <w:rsid w:val="008E383F"/>
    <w:rsid w:val="008E5879"/>
    <w:rsid w:val="008F0843"/>
    <w:rsid w:val="008F74D3"/>
    <w:rsid w:val="008F7A87"/>
    <w:rsid w:val="00906AAA"/>
    <w:rsid w:val="009075A6"/>
    <w:rsid w:val="009108B3"/>
    <w:rsid w:val="0091220F"/>
    <w:rsid w:val="00912F1E"/>
    <w:rsid w:val="009155E3"/>
    <w:rsid w:val="00915B27"/>
    <w:rsid w:val="00915F07"/>
    <w:rsid w:val="00916B02"/>
    <w:rsid w:val="00916F56"/>
    <w:rsid w:val="009263C9"/>
    <w:rsid w:val="009358A1"/>
    <w:rsid w:val="00937D2E"/>
    <w:rsid w:val="00940404"/>
    <w:rsid w:val="00951EC8"/>
    <w:rsid w:val="00953A21"/>
    <w:rsid w:val="0095427F"/>
    <w:rsid w:val="00954D94"/>
    <w:rsid w:val="00960CBF"/>
    <w:rsid w:val="009632C9"/>
    <w:rsid w:val="009656ED"/>
    <w:rsid w:val="009676C4"/>
    <w:rsid w:val="0097202F"/>
    <w:rsid w:val="00980BD1"/>
    <w:rsid w:val="009852E6"/>
    <w:rsid w:val="00997435"/>
    <w:rsid w:val="009A3ED9"/>
    <w:rsid w:val="009A557F"/>
    <w:rsid w:val="009A6AD0"/>
    <w:rsid w:val="009B1520"/>
    <w:rsid w:val="009B5E73"/>
    <w:rsid w:val="009C23B9"/>
    <w:rsid w:val="009E0ED2"/>
    <w:rsid w:val="009E32FD"/>
    <w:rsid w:val="009E7995"/>
    <w:rsid w:val="009F0A70"/>
    <w:rsid w:val="009F354B"/>
    <w:rsid w:val="00A009DF"/>
    <w:rsid w:val="00A03340"/>
    <w:rsid w:val="00A10ADB"/>
    <w:rsid w:val="00A16717"/>
    <w:rsid w:val="00A16B15"/>
    <w:rsid w:val="00A34D26"/>
    <w:rsid w:val="00A40CF5"/>
    <w:rsid w:val="00A42CF9"/>
    <w:rsid w:val="00A42EBC"/>
    <w:rsid w:val="00A613A1"/>
    <w:rsid w:val="00A71D81"/>
    <w:rsid w:val="00A7435A"/>
    <w:rsid w:val="00A76FD4"/>
    <w:rsid w:val="00A8286F"/>
    <w:rsid w:val="00A82EF1"/>
    <w:rsid w:val="00A94A36"/>
    <w:rsid w:val="00AA5391"/>
    <w:rsid w:val="00AB026D"/>
    <w:rsid w:val="00AB11C8"/>
    <w:rsid w:val="00AB129C"/>
    <w:rsid w:val="00AB3993"/>
    <w:rsid w:val="00AB55D1"/>
    <w:rsid w:val="00AE16F6"/>
    <w:rsid w:val="00AE2AF0"/>
    <w:rsid w:val="00AE38A8"/>
    <w:rsid w:val="00AE5F6E"/>
    <w:rsid w:val="00AF2906"/>
    <w:rsid w:val="00AF536A"/>
    <w:rsid w:val="00AF549E"/>
    <w:rsid w:val="00AF550D"/>
    <w:rsid w:val="00AF668B"/>
    <w:rsid w:val="00B01B3A"/>
    <w:rsid w:val="00B02C09"/>
    <w:rsid w:val="00B049B1"/>
    <w:rsid w:val="00B10690"/>
    <w:rsid w:val="00B11983"/>
    <w:rsid w:val="00B13EA4"/>
    <w:rsid w:val="00B309C6"/>
    <w:rsid w:val="00B31EDF"/>
    <w:rsid w:val="00B468B0"/>
    <w:rsid w:val="00B523BB"/>
    <w:rsid w:val="00B62342"/>
    <w:rsid w:val="00B6443E"/>
    <w:rsid w:val="00B6719A"/>
    <w:rsid w:val="00B71D28"/>
    <w:rsid w:val="00B724B6"/>
    <w:rsid w:val="00B72815"/>
    <w:rsid w:val="00B74A0C"/>
    <w:rsid w:val="00B77C98"/>
    <w:rsid w:val="00B80308"/>
    <w:rsid w:val="00B817F1"/>
    <w:rsid w:val="00B83B3E"/>
    <w:rsid w:val="00B83D43"/>
    <w:rsid w:val="00B876BD"/>
    <w:rsid w:val="00BA309D"/>
    <w:rsid w:val="00BA31C3"/>
    <w:rsid w:val="00BB13F1"/>
    <w:rsid w:val="00BC677D"/>
    <w:rsid w:val="00BD75AC"/>
    <w:rsid w:val="00BE1D85"/>
    <w:rsid w:val="00BF39AE"/>
    <w:rsid w:val="00C02914"/>
    <w:rsid w:val="00C07E00"/>
    <w:rsid w:val="00C10F03"/>
    <w:rsid w:val="00C16DBA"/>
    <w:rsid w:val="00C16F24"/>
    <w:rsid w:val="00C2594A"/>
    <w:rsid w:val="00C31FDA"/>
    <w:rsid w:val="00C47E9A"/>
    <w:rsid w:val="00C5694B"/>
    <w:rsid w:val="00C61476"/>
    <w:rsid w:val="00C644AD"/>
    <w:rsid w:val="00C66618"/>
    <w:rsid w:val="00C66B5C"/>
    <w:rsid w:val="00C74F1B"/>
    <w:rsid w:val="00C75E7E"/>
    <w:rsid w:val="00C805D1"/>
    <w:rsid w:val="00C83565"/>
    <w:rsid w:val="00C86C54"/>
    <w:rsid w:val="00C9034E"/>
    <w:rsid w:val="00C934AE"/>
    <w:rsid w:val="00C95EDC"/>
    <w:rsid w:val="00CA225C"/>
    <w:rsid w:val="00CA520F"/>
    <w:rsid w:val="00CA6456"/>
    <w:rsid w:val="00CA760B"/>
    <w:rsid w:val="00CB2F35"/>
    <w:rsid w:val="00CC2B9F"/>
    <w:rsid w:val="00CD2FB5"/>
    <w:rsid w:val="00CE30DD"/>
    <w:rsid w:val="00CF40F5"/>
    <w:rsid w:val="00CF5675"/>
    <w:rsid w:val="00CF7A92"/>
    <w:rsid w:val="00D00AA3"/>
    <w:rsid w:val="00D0352A"/>
    <w:rsid w:val="00D03EC4"/>
    <w:rsid w:val="00D07880"/>
    <w:rsid w:val="00D200B6"/>
    <w:rsid w:val="00D20566"/>
    <w:rsid w:val="00D508A0"/>
    <w:rsid w:val="00D53180"/>
    <w:rsid w:val="00D54178"/>
    <w:rsid w:val="00D54237"/>
    <w:rsid w:val="00D61B4C"/>
    <w:rsid w:val="00D6435C"/>
    <w:rsid w:val="00D67FF7"/>
    <w:rsid w:val="00D73B5B"/>
    <w:rsid w:val="00D7544F"/>
    <w:rsid w:val="00D77680"/>
    <w:rsid w:val="00D82778"/>
    <w:rsid w:val="00D840E7"/>
    <w:rsid w:val="00D85B4B"/>
    <w:rsid w:val="00D86F1C"/>
    <w:rsid w:val="00D93949"/>
    <w:rsid w:val="00DA28EA"/>
    <w:rsid w:val="00DA4106"/>
    <w:rsid w:val="00DB143A"/>
    <w:rsid w:val="00DB5189"/>
    <w:rsid w:val="00DC1F09"/>
    <w:rsid w:val="00DC3976"/>
    <w:rsid w:val="00DD6E17"/>
    <w:rsid w:val="00DE5593"/>
    <w:rsid w:val="00DF2981"/>
    <w:rsid w:val="00DF2A26"/>
    <w:rsid w:val="00E04615"/>
    <w:rsid w:val="00E05047"/>
    <w:rsid w:val="00E05FB5"/>
    <w:rsid w:val="00E123A0"/>
    <w:rsid w:val="00E23EBB"/>
    <w:rsid w:val="00E25BBB"/>
    <w:rsid w:val="00E26C48"/>
    <w:rsid w:val="00E27F24"/>
    <w:rsid w:val="00E40CD9"/>
    <w:rsid w:val="00E438CB"/>
    <w:rsid w:val="00E53C07"/>
    <w:rsid w:val="00E60332"/>
    <w:rsid w:val="00E80D8B"/>
    <w:rsid w:val="00E904FB"/>
    <w:rsid w:val="00E91E09"/>
    <w:rsid w:val="00E95D77"/>
    <w:rsid w:val="00EA15D5"/>
    <w:rsid w:val="00EA22FB"/>
    <w:rsid w:val="00EA2C41"/>
    <w:rsid w:val="00EA3878"/>
    <w:rsid w:val="00EA5E0C"/>
    <w:rsid w:val="00EA7A64"/>
    <w:rsid w:val="00EB3134"/>
    <w:rsid w:val="00EC5FEE"/>
    <w:rsid w:val="00EC7649"/>
    <w:rsid w:val="00ED04D0"/>
    <w:rsid w:val="00ED3CD5"/>
    <w:rsid w:val="00ED414A"/>
    <w:rsid w:val="00ED48D9"/>
    <w:rsid w:val="00EF3681"/>
    <w:rsid w:val="00F045C3"/>
    <w:rsid w:val="00F136EE"/>
    <w:rsid w:val="00F213E3"/>
    <w:rsid w:val="00F2399D"/>
    <w:rsid w:val="00F24384"/>
    <w:rsid w:val="00F30252"/>
    <w:rsid w:val="00F31965"/>
    <w:rsid w:val="00F367D5"/>
    <w:rsid w:val="00F40171"/>
    <w:rsid w:val="00F5150B"/>
    <w:rsid w:val="00F53B88"/>
    <w:rsid w:val="00F53C10"/>
    <w:rsid w:val="00F557A4"/>
    <w:rsid w:val="00F57E04"/>
    <w:rsid w:val="00F61156"/>
    <w:rsid w:val="00F8135E"/>
    <w:rsid w:val="00F926A8"/>
    <w:rsid w:val="00FA2C5E"/>
    <w:rsid w:val="00FA3457"/>
    <w:rsid w:val="00FA6628"/>
    <w:rsid w:val="00FA7BF0"/>
    <w:rsid w:val="00FB4470"/>
    <w:rsid w:val="00FC3AEF"/>
    <w:rsid w:val="00FD118C"/>
    <w:rsid w:val="00FD3BF6"/>
    <w:rsid w:val="00FD5386"/>
    <w:rsid w:val="00FE4554"/>
    <w:rsid w:val="00FE4CCB"/>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D20F4"/>
  <w15:chartTrackingRefBased/>
  <w15:docId w15:val="{FF72C73C-1B7F-4035-A829-3301587F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B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D5"/>
    <w:rPr>
      <w:color w:val="0563C1" w:themeColor="hyperlink"/>
      <w:u w:val="single"/>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97435"/>
    <w:pPr>
      <w:ind w:left="720"/>
      <w:contextualSpacing/>
    </w:pPr>
  </w:style>
  <w:style w:type="paragraph" w:styleId="FootnoteText">
    <w:name w:val="footnote text"/>
    <w:basedOn w:val="Normal"/>
    <w:link w:val="FootnoteTextChar"/>
    <w:uiPriority w:val="99"/>
    <w:semiHidden/>
    <w:unhideWhenUsed/>
    <w:rsid w:val="00B623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2342"/>
    <w:rPr>
      <w:sz w:val="20"/>
      <w:szCs w:val="20"/>
    </w:rPr>
  </w:style>
  <w:style w:type="character" w:styleId="FootnoteReference">
    <w:name w:val="footnote reference"/>
    <w:aliases w:val="4_G"/>
    <w:basedOn w:val="DefaultParagraphFont"/>
    <w:unhideWhenUsed/>
    <w:rsid w:val="00B62342"/>
    <w:rPr>
      <w:vertAlign w:val="superscript"/>
    </w:rPr>
  </w:style>
  <w:style w:type="paragraph" w:styleId="BalloonText">
    <w:name w:val="Balloon Text"/>
    <w:basedOn w:val="Normal"/>
    <w:link w:val="BalloonTextChar"/>
    <w:uiPriority w:val="99"/>
    <w:semiHidden/>
    <w:unhideWhenUsed/>
    <w:rsid w:val="006F18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84F"/>
    <w:rPr>
      <w:rFonts w:ascii="Segoe UI" w:hAnsi="Segoe UI" w:cs="Segoe UI"/>
      <w:sz w:val="18"/>
      <w:szCs w:val="18"/>
    </w:rPr>
  </w:style>
  <w:style w:type="character" w:styleId="CommentReference">
    <w:name w:val="annotation reference"/>
    <w:basedOn w:val="DefaultParagraphFont"/>
    <w:uiPriority w:val="99"/>
    <w:semiHidden/>
    <w:unhideWhenUsed/>
    <w:rsid w:val="00884D0F"/>
    <w:rPr>
      <w:sz w:val="16"/>
      <w:szCs w:val="16"/>
    </w:rPr>
  </w:style>
  <w:style w:type="paragraph" w:styleId="CommentText">
    <w:name w:val="annotation text"/>
    <w:basedOn w:val="Normal"/>
    <w:link w:val="CommentTextChar"/>
    <w:uiPriority w:val="99"/>
    <w:unhideWhenUsed/>
    <w:rsid w:val="00884D0F"/>
    <w:pPr>
      <w:spacing w:line="240" w:lineRule="auto"/>
    </w:pPr>
    <w:rPr>
      <w:sz w:val="20"/>
      <w:szCs w:val="20"/>
    </w:rPr>
  </w:style>
  <w:style w:type="character" w:customStyle="1" w:styleId="CommentTextChar">
    <w:name w:val="Comment Text Char"/>
    <w:basedOn w:val="DefaultParagraphFont"/>
    <w:link w:val="CommentText"/>
    <w:uiPriority w:val="99"/>
    <w:rsid w:val="00884D0F"/>
    <w:rPr>
      <w:sz w:val="20"/>
      <w:szCs w:val="20"/>
    </w:rPr>
  </w:style>
  <w:style w:type="paragraph" w:styleId="CommentSubject">
    <w:name w:val="annotation subject"/>
    <w:basedOn w:val="CommentText"/>
    <w:next w:val="CommentText"/>
    <w:link w:val="CommentSubjectChar"/>
    <w:uiPriority w:val="99"/>
    <w:semiHidden/>
    <w:unhideWhenUsed/>
    <w:rsid w:val="00087ECE"/>
    <w:rPr>
      <w:b/>
      <w:bCs/>
    </w:rPr>
  </w:style>
  <w:style w:type="character" w:customStyle="1" w:styleId="CommentSubjectChar">
    <w:name w:val="Comment Subject Char"/>
    <w:basedOn w:val="CommentTextChar"/>
    <w:link w:val="CommentSubject"/>
    <w:uiPriority w:val="99"/>
    <w:semiHidden/>
    <w:rsid w:val="00087ECE"/>
    <w:rPr>
      <w:b/>
      <w:bCs/>
      <w:sz w:val="20"/>
      <w:szCs w:val="20"/>
    </w:rPr>
  </w:style>
  <w:style w:type="paragraph" w:styleId="Revision">
    <w:name w:val="Revision"/>
    <w:hidden/>
    <w:uiPriority w:val="99"/>
    <w:semiHidden/>
    <w:rsid w:val="007844E9"/>
    <w:pPr>
      <w:spacing w:after="0" w:line="240" w:lineRule="auto"/>
    </w:pPr>
  </w:style>
  <w:style w:type="paragraph" w:customStyle="1" w:styleId="Default">
    <w:name w:val="Default"/>
    <w:rsid w:val="007F2F9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F53B8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53B88"/>
    <w:pPr>
      <w:outlineLvl w:val="9"/>
    </w:pPr>
    <w:rPr>
      <w:lang w:val="en-US"/>
    </w:rPr>
  </w:style>
  <w:style w:type="paragraph" w:styleId="TOC1">
    <w:name w:val="toc 1"/>
    <w:basedOn w:val="Normal"/>
    <w:next w:val="Normal"/>
    <w:autoRedefine/>
    <w:uiPriority w:val="39"/>
    <w:unhideWhenUsed/>
    <w:rsid w:val="00F53B88"/>
    <w:pPr>
      <w:spacing w:after="100"/>
    </w:pPr>
  </w:style>
  <w:style w:type="character" w:styleId="FollowedHyperlink">
    <w:name w:val="FollowedHyperlink"/>
    <w:basedOn w:val="DefaultParagraphFont"/>
    <w:uiPriority w:val="99"/>
    <w:semiHidden/>
    <w:unhideWhenUsed/>
    <w:rsid w:val="003B0A68"/>
    <w:rPr>
      <w:color w:val="954F72" w:themeColor="followedHyperlink"/>
      <w:u w:val="single"/>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B31EDF"/>
  </w:style>
  <w:style w:type="paragraph" w:styleId="Header">
    <w:name w:val="header"/>
    <w:basedOn w:val="Normal"/>
    <w:link w:val="HeaderChar"/>
    <w:uiPriority w:val="99"/>
    <w:unhideWhenUsed/>
    <w:rsid w:val="002176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6BA"/>
  </w:style>
  <w:style w:type="paragraph" w:styleId="Footer">
    <w:name w:val="footer"/>
    <w:basedOn w:val="Normal"/>
    <w:link w:val="FooterChar"/>
    <w:uiPriority w:val="99"/>
    <w:unhideWhenUsed/>
    <w:rsid w:val="002176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5026">
      <w:bodyDiv w:val="1"/>
      <w:marLeft w:val="0"/>
      <w:marRight w:val="0"/>
      <w:marTop w:val="0"/>
      <w:marBottom w:val="0"/>
      <w:divBdr>
        <w:top w:val="none" w:sz="0" w:space="0" w:color="auto"/>
        <w:left w:val="none" w:sz="0" w:space="0" w:color="auto"/>
        <w:bottom w:val="none" w:sz="0" w:space="0" w:color="auto"/>
        <w:right w:val="none" w:sz="0" w:space="0" w:color="auto"/>
      </w:divBdr>
    </w:div>
    <w:div w:id="109861195">
      <w:bodyDiv w:val="1"/>
      <w:marLeft w:val="0"/>
      <w:marRight w:val="0"/>
      <w:marTop w:val="0"/>
      <w:marBottom w:val="0"/>
      <w:divBdr>
        <w:top w:val="none" w:sz="0" w:space="0" w:color="auto"/>
        <w:left w:val="none" w:sz="0" w:space="0" w:color="auto"/>
        <w:bottom w:val="none" w:sz="0" w:space="0" w:color="auto"/>
        <w:right w:val="none" w:sz="0" w:space="0" w:color="auto"/>
      </w:divBdr>
    </w:div>
    <w:div w:id="959847779">
      <w:bodyDiv w:val="1"/>
      <w:marLeft w:val="0"/>
      <w:marRight w:val="0"/>
      <w:marTop w:val="0"/>
      <w:marBottom w:val="0"/>
      <w:divBdr>
        <w:top w:val="none" w:sz="0" w:space="0" w:color="auto"/>
        <w:left w:val="none" w:sz="0" w:space="0" w:color="auto"/>
        <w:bottom w:val="none" w:sz="0" w:space="0" w:color="auto"/>
        <w:right w:val="none" w:sz="0" w:space="0" w:color="auto"/>
      </w:divBdr>
    </w:div>
    <w:div w:id="1286081352">
      <w:bodyDiv w:val="1"/>
      <w:marLeft w:val="0"/>
      <w:marRight w:val="0"/>
      <w:marTop w:val="0"/>
      <w:marBottom w:val="0"/>
      <w:divBdr>
        <w:top w:val="none" w:sz="0" w:space="0" w:color="auto"/>
        <w:left w:val="none" w:sz="0" w:space="0" w:color="auto"/>
        <w:bottom w:val="none" w:sz="0" w:space="0" w:color="auto"/>
        <w:right w:val="none" w:sz="0" w:space="0" w:color="auto"/>
      </w:divBdr>
    </w:div>
    <w:div w:id="1471510609">
      <w:bodyDiv w:val="1"/>
      <w:marLeft w:val="0"/>
      <w:marRight w:val="0"/>
      <w:marTop w:val="0"/>
      <w:marBottom w:val="0"/>
      <w:divBdr>
        <w:top w:val="none" w:sz="0" w:space="0" w:color="auto"/>
        <w:left w:val="none" w:sz="0" w:space="0" w:color="auto"/>
        <w:bottom w:val="none" w:sz="0" w:space="0" w:color="auto"/>
        <w:right w:val="none" w:sz="0" w:space="0" w:color="auto"/>
      </w:divBdr>
    </w:div>
    <w:div w:id="168181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COVID-1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hchr.org/Documents/Events/COVID-19_Guidance.pdf"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864C0-D82E-4DCF-968A-781924561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2526</Words>
  <Characters>14400</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Holly Thacker</cp:lastModifiedBy>
  <cp:revision>2</cp:revision>
  <cp:lastPrinted>2020-04-16T15:24:00Z</cp:lastPrinted>
  <dcterms:created xsi:type="dcterms:W3CDTF">2020-04-28T09:22:00Z</dcterms:created>
  <dcterms:modified xsi:type="dcterms:W3CDTF">2020-04-28T09:22:00Z</dcterms:modified>
</cp:coreProperties>
</file>